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26"/>
        <w:widowControl w:val="false"/>
        <w:tabs>
          <w:tab w:val="clear" w:pos="408"/>
          <w:tab w:val="left" w:pos="-3402" w:leader="none"/>
          <w:tab w:val="left" w:pos="0" w:leader="none"/>
          <w:tab w:val="left" w:pos="426" w:leader="none"/>
          <w:tab w:val="left" w:pos="9071" w:leader="none"/>
        </w:tabs>
        <w:ind w:right="-2" w:hanging="0"/>
        <w:jc w:val="center"/>
        <w:rPr/>
      </w:pPr>
      <w:r>
        <w:rPr>
          <w:b/>
          <w:color w:val="000000"/>
          <w:sz w:val="28"/>
          <w:szCs w:val="28"/>
        </w:rPr>
        <w:t xml:space="preserve">Справка о результатах работы </w:t>
      </w:r>
    </w:p>
    <w:p>
      <w:pPr>
        <w:pStyle w:val="Style32"/>
        <w:widowControl w:val="false"/>
        <w:spacing w:before="0" w:after="0"/>
        <w:ind w:left="0" w:right="-2" w:hanging="0"/>
        <w:contextualSpacing/>
        <w:jc w:val="center"/>
        <w:rPr/>
      </w:pPr>
      <w:r>
        <w:rPr>
          <w:rFonts w:eastAsia="Calibri" w:cs="Times New Roman"/>
          <w:b/>
          <w:color w:val="000000"/>
          <w:spacing w:val="-4"/>
          <w:kern w:val="0"/>
          <w:sz w:val="28"/>
          <w:szCs w:val="28"/>
          <w:lang w:val="ru-RU" w:eastAsia="en-US" w:bidi="ar-SA"/>
        </w:rPr>
        <w:t xml:space="preserve">подразделений </w:t>
      </w:r>
      <w:r>
        <w:rPr>
          <w:b/>
          <w:color w:val="000000"/>
          <w:spacing w:val="-4"/>
          <w:sz w:val="28"/>
          <w:szCs w:val="28"/>
        </w:rPr>
        <w:t>лицензионно-разрешительной работы</w:t>
      </w:r>
    </w:p>
    <w:p>
      <w:pPr>
        <w:pStyle w:val="Style32"/>
        <w:widowControl w:val="false"/>
        <w:spacing w:before="0" w:after="0"/>
        <w:ind w:left="0" w:right="-2" w:hanging="0"/>
        <w:contextualSpacing/>
        <w:jc w:val="center"/>
        <w:rPr/>
      </w:pPr>
      <w:r>
        <w:rPr>
          <w:b/>
          <w:color w:val="000000"/>
          <w:spacing w:val="-4"/>
          <w:sz w:val="28"/>
          <w:szCs w:val="28"/>
        </w:rPr>
        <w:t>Управления Росгвардии по Республике Коми</w:t>
      </w:r>
    </w:p>
    <w:p>
      <w:pPr>
        <w:pStyle w:val="Style32"/>
        <w:widowControl w:val="false"/>
        <w:spacing w:before="0" w:after="0"/>
        <w:ind w:left="0" w:right="-2" w:hanging="0"/>
        <w:contextualSpacing/>
        <w:jc w:val="center"/>
        <w:rPr/>
      </w:pPr>
      <w:r>
        <w:rPr>
          <w:b/>
          <w:color w:val="000000"/>
          <w:spacing w:val="-4"/>
          <w:sz w:val="28"/>
          <w:szCs w:val="28"/>
        </w:rPr>
        <w:t>за 9</w:t>
      </w:r>
      <w:r>
        <w:rPr>
          <w:rFonts w:eastAsia="Calibri" w:cs="Times New Roman"/>
          <w:b/>
          <w:color w:val="000000"/>
          <w:spacing w:val="-4"/>
          <w:kern w:val="0"/>
          <w:sz w:val="28"/>
          <w:szCs w:val="28"/>
          <w:lang w:val="ru-RU" w:eastAsia="en-US" w:bidi="ar-SA"/>
        </w:rPr>
        <w:t xml:space="preserve"> месяцев </w:t>
      </w:r>
      <w:r>
        <w:rPr>
          <w:b/>
          <w:color w:val="000000"/>
          <w:spacing w:val="-4"/>
          <w:sz w:val="28"/>
          <w:szCs w:val="28"/>
        </w:rPr>
        <w:t>202</w:t>
      </w:r>
      <w:r>
        <w:rPr>
          <w:rFonts w:eastAsia="Calibri" w:cs="Times New Roman"/>
          <w:b/>
          <w:color w:val="000000"/>
          <w:spacing w:val="-4"/>
          <w:kern w:val="0"/>
          <w:sz w:val="28"/>
          <w:szCs w:val="28"/>
          <w:lang w:val="ru-RU" w:eastAsia="en-US" w:bidi="ar-SA"/>
        </w:rPr>
        <w:t>5</w:t>
      </w:r>
      <w:r>
        <w:rPr>
          <w:b/>
          <w:color w:val="000000"/>
          <w:spacing w:val="-4"/>
          <w:sz w:val="28"/>
          <w:szCs w:val="28"/>
        </w:rPr>
        <w:t xml:space="preserve"> года</w:t>
      </w:r>
    </w:p>
    <w:p>
      <w:pPr>
        <w:pStyle w:val="Style32"/>
        <w:widowControl w:val="false"/>
        <w:spacing w:before="0" w:after="0"/>
        <w:ind w:left="0" w:firstLine="709"/>
        <w:contextualSpacing/>
        <w:jc w:val="both"/>
        <w:rPr>
          <w:rFonts w:ascii="Times New Roman" w:hAnsi="Times New Roman"/>
          <w:b/>
          <w:b/>
          <w:color w:val="C9211E"/>
          <w:spacing w:val="-4"/>
          <w:sz w:val="28"/>
          <w:szCs w:val="28"/>
          <w:u w:val="single"/>
        </w:rPr>
      </w:pPr>
      <w:r>
        <w:rPr>
          <w:b/>
          <w:color w:val="C9211E"/>
          <w:spacing w:val="-4"/>
          <w:sz w:val="28"/>
          <w:szCs w:val="28"/>
          <w:u w:val="single"/>
        </w:rPr>
      </w:r>
    </w:p>
    <w:p>
      <w:pPr>
        <w:pStyle w:val="Style32"/>
        <w:widowControl w:val="false"/>
        <w:tabs>
          <w:tab w:val="clear" w:pos="408"/>
          <w:tab w:val="left" w:pos="675" w:leader="none"/>
        </w:tabs>
        <w:suppressAutoHyphens w:val="true"/>
        <w:bidi w:val="0"/>
        <w:spacing w:lineRule="auto" w:line="240" w:before="0" w:after="0"/>
        <w:ind w:left="0" w:right="0" w:firstLine="567"/>
        <w:contextualSpacing/>
        <w:jc w:val="both"/>
        <w:rPr/>
      </w:pPr>
      <w:r>
        <w:rPr>
          <w:rFonts w:eastAsia="Calibri" w:cs="Times New Roman"/>
          <w:i w:val="false"/>
          <w:iCs w:val="false"/>
          <w:color w:val="auto"/>
          <w:spacing w:val="-4"/>
          <w:sz w:val="28"/>
          <w:szCs w:val="28"/>
          <w:lang w:val="ru-RU" w:eastAsia="zh-CN" w:bidi="ar-SA"/>
        </w:rPr>
        <w:t xml:space="preserve">Структурное построение подразделений лицензионно-разрешительной работы </w:t>
      </w:r>
      <w:r>
        <w:rPr>
          <w:rFonts w:eastAsia="Calibri" w:cs="Times New Roman"/>
          <w:i w:val="false"/>
          <w:iCs w:val="false"/>
          <w:color w:val="auto"/>
          <w:spacing w:val="-4"/>
          <w:sz w:val="28"/>
          <w:szCs w:val="28"/>
          <w:lang w:val="ru-RU" w:eastAsia="zh-CN" w:bidi="ar-SA"/>
        </w:rPr>
        <w:t xml:space="preserve">(далее - ЛРР) </w:t>
      </w:r>
      <w:r>
        <w:rPr>
          <w:rFonts w:eastAsia="Calibri" w:cs="Times New Roman"/>
          <w:i w:val="false"/>
          <w:iCs w:val="false"/>
          <w:color w:val="auto"/>
          <w:spacing w:val="-4"/>
          <w:sz w:val="28"/>
          <w:szCs w:val="28"/>
          <w:lang w:val="ru-RU" w:eastAsia="zh-CN" w:bidi="ar-SA"/>
        </w:rPr>
        <w:t xml:space="preserve">Управления Росгвардии по Республике Коми </w:t>
      </w:r>
      <w:r>
        <w:rPr>
          <w:rFonts w:eastAsia="Calibri" w:cs="Times New Roman"/>
          <w:i w:val="false"/>
          <w:iCs w:val="false"/>
          <w:color w:val="auto"/>
          <w:spacing w:val="-4"/>
          <w:sz w:val="28"/>
          <w:szCs w:val="28"/>
          <w:lang w:val="ru-RU" w:eastAsia="zh-CN" w:bidi="ar-SA"/>
        </w:rPr>
        <w:t xml:space="preserve">(далее - Управление) </w:t>
      </w:r>
      <w:r>
        <w:rPr>
          <w:rFonts w:eastAsia="Calibri" w:cs="Times New Roman"/>
          <w:i w:val="false"/>
          <w:iCs w:val="false"/>
          <w:color w:val="auto"/>
          <w:spacing w:val="-4"/>
          <w:sz w:val="28"/>
          <w:szCs w:val="28"/>
          <w:lang w:val="ru-RU" w:eastAsia="zh-CN" w:bidi="ar-SA"/>
        </w:rPr>
        <w:t xml:space="preserve">включает в себя: </w:t>
      </w:r>
      <w:r>
        <w:rPr>
          <w:rFonts w:eastAsia="Calibri" w:cs="Times New Roman"/>
          <w:i w:val="false"/>
          <w:iCs w:val="false"/>
          <w:color w:val="auto"/>
          <w:spacing w:val="-4"/>
          <w:kern w:val="0"/>
          <w:sz w:val="28"/>
          <w:szCs w:val="28"/>
          <w:lang w:val="ru-RU" w:eastAsia="zh-CN" w:bidi="ar-SA"/>
        </w:rPr>
        <w:t>ц</w:t>
      </w:r>
      <w:r>
        <w:rPr>
          <w:rFonts w:eastAsia="Calibri" w:cs="Times New Roman"/>
          <w:i w:val="false"/>
          <w:iCs w:val="false"/>
          <w:color w:val="auto"/>
          <w:spacing w:val="-4"/>
          <w:sz w:val="28"/>
          <w:szCs w:val="28"/>
          <w:lang w:val="ru-RU" w:eastAsia="zh-CN" w:bidi="ar-SA"/>
        </w:rPr>
        <w:t xml:space="preserve">ентр </w:t>
      </w:r>
      <w:r>
        <w:rPr>
          <w:rFonts w:eastAsia="Calibri" w:cs="Times New Roman"/>
          <w:i w:val="false"/>
          <w:iCs w:val="false"/>
          <w:color w:val="auto"/>
          <w:spacing w:val="-4"/>
          <w:sz w:val="28"/>
          <w:szCs w:val="28"/>
          <w:lang w:val="ru-RU" w:eastAsia="zh-CN" w:bidi="ar-SA"/>
        </w:rPr>
        <w:t xml:space="preserve">ЛРР Управления </w:t>
      </w:r>
      <w:r>
        <w:rPr>
          <w:rFonts w:eastAsia="Calibri" w:cs="Times New Roman"/>
          <w:i w:val="false"/>
          <w:iCs w:val="false"/>
          <w:color w:val="auto"/>
          <w:spacing w:val="-4"/>
          <w:sz w:val="28"/>
          <w:szCs w:val="28"/>
          <w:lang w:val="ru-RU" w:eastAsia="zh-CN" w:bidi="ar-SA"/>
        </w:rPr>
        <w:t xml:space="preserve">и 14 отделений </w:t>
      </w:r>
      <w:r>
        <w:rPr>
          <w:rFonts w:eastAsia="Calibri" w:cs="Times New Roman"/>
          <w:i w:val="false"/>
          <w:iCs w:val="false"/>
          <w:color w:val="auto"/>
          <w:spacing w:val="-4"/>
          <w:sz w:val="28"/>
          <w:szCs w:val="28"/>
          <w:lang w:val="ru-RU" w:eastAsia="zh-CN" w:bidi="ar-SA"/>
        </w:rPr>
        <w:t xml:space="preserve">ЛРР Управления </w:t>
      </w:r>
      <w:r>
        <w:rPr>
          <w:rFonts w:eastAsia="Calibri" w:cs="Times New Roman"/>
          <w:i w:val="false"/>
          <w:iCs w:val="false"/>
          <w:color w:val="auto"/>
          <w:spacing w:val="-4"/>
          <w:sz w:val="28"/>
          <w:szCs w:val="28"/>
          <w:lang w:val="ru-RU" w:eastAsia="zh-CN" w:bidi="ar-SA"/>
        </w:rPr>
        <w:t>с офисами приема граждан и представителей юридических лиц в каждом из 20 районов республики.</w:t>
      </w:r>
    </w:p>
    <w:p>
      <w:pPr>
        <w:pStyle w:val="ConsPlusNormal"/>
        <w:widowControl w:val="false"/>
        <w:suppressAutoHyphens w:val="true"/>
        <w:bidi w:val="0"/>
        <w:spacing w:lineRule="auto" w:line="240"/>
        <w:ind w:left="0" w:right="0" w:firstLine="567"/>
        <w:jc w:val="both"/>
        <w:rPr/>
      </w:pPr>
      <w:r>
        <w:rPr>
          <w:rFonts w:eastAsia="Calibri" w:cs="Times New Roman"/>
          <w:i w:val="false"/>
          <w:iCs w:val="false"/>
          <w:color w:val="auto"/>
          <w:sz w:val="28"/>
          <w:szCs w:val="28"/>
          <w:lang w:val="ru-RU" w:eastAsia="zh-CN" w:bidi="ar-SA"/>
        </w:rPr>
        <w:t xml:space="preserve">Штатная численность сотрудников подразделений ЛРР Управления Росгвардии по Республике Коми составляет 75 человек (54 аттестованный состав, 21 гражданский персонал). </w:t>
      </w:r>
    </w:p>
    <w:p>
      <w:pPr>
        <w:pStyle w:val="ConsPlusNormal"/>
        <w:widowControl w:val="false"/>
        <w:suppressAutoHyphens w:val="true"/>
        <w:bidi w:val="0"/>
        <w:spacing w:lineRule="auto" w:line="240" w:before="0" w:after="0"/>
        <w:ind w:left="0" w:right="0" w:firstLine="567"/>
        <w:contextualSpacing/>
        <w:jc w:val="both"/>
        <w:rPr/>
      </w:pPr>
      <w:r>
        <w:rPr>
          <w:rFonts w:eastAsia="Calibri" w:cs="Times New Roman"/>
          <w:b w:val="false"/>
          <w:bCs w:val="false"/>
          <w:i w:val="false"/>
          <w:iCs w:val="false"/>
          <w:color w:val="000000"/>
          <w:spacing w:val="-4"/>
          <w:sz w:val="28"/>
          <w:szCs w:val="28"/>
          <w:lang w:val="ru-RU" w:eastAsia="zh-CN" w:bidi="ar-SA"/>
        </w:rPr>
        <w:t xml:space="preserve">К настоящему времени вакантными являются 2 должности аттестованных сотрудников (инспектор ОЛРР по г. </w:t>
      </w:r>
      <w:r>
        <w:rPr>
          <w:rFonts w:eastAsia="Calibri" w:cs="Times New Roman"/>
          <w:b w:val="false"/>
          <w:bCs w:val="false"/>
          <w:i w:val="false"/>
          <w:iCs w:val="false"/>
          <w:color w:val="000000"/>
          <w:spacing w:val="-4"/>
          <w:kern w:val="0"/>
          <w:sz w:val="28"/>
          <w:szCs w:val="28"/>
          <w:lang w:val="ru-RU" w:eastAsia="zh-CN" w:bidi="ar-SA"/>
        </w:rPr>
        <w:t>Ижемскому району</w:t>
      </w:r>
      <w:r>
        <w:rPr>
          <w:rFonts w:eastAsia="Calibri" w:cs="Times New Roman"/>
          <w:b w:val="false"/>
          <w:bCs w:val="false"/>
          <w:i w:val="false"/>
          <w:iCs w:val="false"/>
          <w:color w:val="000000"/>
          <w:spacing w:val="-4"/>
          <w:sz w:val="28"/>
          <w:szCs w:val="28"/>
          <w:lang w:val="ru-RU" w:eastAsia="zh-CN" w:bidi="ar-SA"/>
        </w:rPr>
        <w:t xml:space="preserve">, инспектор ОЛРР по г. </w:t>
      </w:r>
      <w:r>
        <w:rPr>
          <w:rFonts w:eastAsia="Calibri" w:cs="Times New Roman"/>
          <w:b w:val="false"/>
          <w:bCs w:val="false"/>
          <w:i w:val="false"/>
          <w:iCs w:val="false"/>
          <w:color w:val="000000"/>
          <w:spacing w:val="-4"/>
          <w:kern w:val="0"/>
          <w:sz w:val="28"/>
          <w:szCs w:val="28"/>
          <w:lang w:val="ru-RU" w:eastAsia="zh-CN" w:bidi="ar-SA"/>
        </w:rPr>
        <w:t>Усть-Куломскому району</w:t>
      </w:r>
      <w:r>
        <w:rPr>
          <w:rFonts w:eastAsia="Calibri" w:cs="Times New Roman"/>
          <w:b w:val="false"/>
          <w:bCs w:val="false"/>
          <w:i w:val="false"/>
          <w:iCs w:val="false"/>
          <w:color w:val="000000"/>
          <w:spacing w:val="-4"/>
          <w:sz w:val="28"/>
          <w:szCs w:val="28"/>
          <w:lang w:val="ru-RU" w:eastAsia="zh-CN" w:bidi="ar-SA"/>
        </w:rPr>
        <w:t>). Укомплектованность составляет 97</w:t>
      </w:r>
      <w:r>
        <w:rPr>
          <w:rFonts w:eastAsia="Calibri" w:cs="Times New Roman"/>
          <w:b w:val="false"/>
          <w:bCs w:val="false"/>
          <w:i w:val="false"/>
          <w:iCs w:val="false"/>
          <w:color w:val="000000"/>
          <w:spacing w:val="-4"/>
          <w:kern w:val="0"/>
          <w:sz w:val="28"/>
          <w:szCs w:val="28"/>
          <w:lang w:val="ru-RU" w:eastAsia="zh-CN" w:bidi="ar-SA"/>
        </w:rPr>
        <w:t xml:space="preserve">,3 </w:t>
      </w:r>
      <w:r>
        <w:rPr>
          <w:rFonts w:eastAsia="Calibri" w:cs="Times New Roman"/>
          <w:b w:val="false"/>
          <w:bCs w:val="false"/>
          <w:i w:val="false"/>
          <w:iCs w:val="false"/>
          <w:color w:val="000000"/>
          <w:spacing w:val="-4"/>
          <w:sz w:val="28"/>
          <w:szCs w:val="28"/>
          <w:lang w:val="ru-RU" w:eastAsia="zh-CN" w:bidi="ar-SA"/>
        </w:rPr>
        <w:t>%.</w:t>
      </w:r>
    </w:p>
    <w:p>
      <w:pPr>
        <w:pStyle w:val="ConsPlusNormal"/>
        <w:widowControl w:val="false"/>
        <w:suppressAutoHyphens w:val="true"/>
        <w:bidi w:val="0"/>
        <w:spacing w:lineRule="auto" w:line="240" w:before="0" w:after="0"/>
        <w:ind w:left="0" w:right="0" w:firstLine="567"/>
        <w:contextualSpacing/>
        <w:jc w:val="both"/>
        <w:rPr>
          <w:rFonts w:ascii="Times New Roman" w:hAnsi="Times New Roman"/>
          <w:i w:val="false"/>
          <w:i w:val="false"/>
          <w:iCs w:val="false"/>
        </w:rPr>
      </w:pPr>
      <w:r>
        <w:rPr>
          <w:i w:val="false"/>
          <w:iCs w:val="false"/>
        </w:rPr>
      </w:r>
    </w:p>
    <w:p>
      <w:pPr>
        <w:pStyle w:val="Style32"/>
        <w:widowControl w:val="false"/>
        <w:spacing w:before="0" w:after="0"/>
        <w:ind w:left="0" w:firstLine="567"/>
        <w:contextualSpacing/>
        <w:jc w:val="both"/>
        <w:rPr/>
      </w:pPr>
      <w:r>
        <w:rPr>
          <w:b/>
          <w:i/>
          <w:color w:val="000000"/>
          <w:spacing w:val="-4"/>
          <w:sz w:val="28"/>
          <w:szCs w:val="28"/>
        </w:rPr>
        <w:t>Контроль за оборотом оружия.</w:t>
      </w:r>
    </w:p>
    <w:p>
      <w:pPr>
        <w:pStyle w:val="Normal"/>
        <w:widowControl w:val="false"/>
        <w:ind w:firstLine="567"/>
        <w:jc w:val="both"/>
        <w:rPr/>
      </w:pPr>
      <w:r>
        <w:rPr>
          <w:i w:val="false"/>
          <w:iCs w:val="false"/>
          <w:color w:val="000000"/>
          <w:sz w:val="28"/>
          <w:szCs w:val="28"/>
        </w:rPr>
        <w:t xml:space="preserve">На учёте подразделений </w:t>
      </w:r>
      <w:r>
        <w:rPr>
          <w:rFonts w:eastAsia="Times New Roman" w:cs="Times New Roman"/>
          <w:i w:val="false"/>
          <w:iCs w:val="false"/>
          <w:color w:val="000000"/>
          <w:kern w:val="0"/>
          <w:sz w:val="28"/>
          <w:szCs w:val="28"/>
          <w:lang w:val="ru-RU" w:eastAsia="ru-RU" w:bidi="ar-SA"/>
        </w:rPr>
        <w:t xml:space="preserve">ЛРР </w:t>
      </w:r>
      <w:r>
        <w:rPr>
          <w:i w:val="false"/>
          <w:iCs w:val="false"/>
          <w:color w:val="000000"/>
          <w:sz w:val="28"/>
          <w:szCs w:val="28"/>
        </w:rPr>
        <w:t>Управления состо</w:t>
      </w:r>
      <w:r>
        <w:rPr>
          <w:rFonts w:eastAsia="Times New Roman" w:cs="Times New Roman"/>
          <w:i w:val="false"/>
          <w:iCs w:val="false"/>
          <w:color w:val="000000"/>
          <w:kern w:val="0"/>
          <w:sz w:val="28"/>
          <w:szCs w:val="28"/>
          <w:lang w:val="ru-RU" w:eastAsia="ru-RU" w:bidi="ar-SA"/>
        </w:rPr>
        <w:t>я</w:t>
      </w:r>
      <w:r>
        <w:rPr>
          <w:i w:val="false"/>
          <w:iCs w:val="false"/>
          <w:color w:val="000000"/>
          <w:sz w:val="28"/>
          <w:szCs w:val="28"/>
        </w:rPr>
        <w:t xml:space="preserve">т </w:t>
      </w:r>
      <w:r>
        <w:rPr>
          <w:rFonts w:eastAsia="Times New Roman" w:cs="Times New Roman"/>
          <w:i w:val="false"/>
          <w:iCs w:val="false"/>
          <w:color w:val="000000"/>
          <w:kern w:val="0"/>
          <w:sz w:val="28"/>
          <w:szCs w:val="28"/>
          <w:lang w:val="ru-RU" w:eastAsia="ru-RU" w:bidi="ar-SA"/>
        </w:rPr>
        <w:t>29716</w:t>
      </w:r>
      <w:r>
        <w:rPr>
          <w:i w:val="false"/>
          <w:iCs w:val="false"/>
          <w:color w:val="000000"/>
          <w:sz w:val="28"/>
          <w:szCs w:val="28"/>
        </w:rPr>
        <w:t xml:space="preserve"> владел</w:t>
      </w:r>
      <w:r>
        <w:rPr>
          <w:rFonts w:eastAsia="Times New Roman" w:cs="Times New Roman"/>
          <w:i w:val="false"/>
          <w:iCs w:val="false"/>
          <w:color w:val="000000"/>
          <w:kern w:val="0"/>
          <w:sz w:val="28"/>
          <w:szCs w:val="28"/>
          <w:lang w:val="ru-RU" w:eastAsia="ru-RU" w:bidi="ar-SA"/>
        </w:rPr>
        <w:t>ьцев</w:t>
      </w:r>
      <w:r>
        <w:rPr>
          <w:i w:val="false"/>
          <w:iCs w:val="false"/>
          <w:color w:val="000000"/>
          <w:sz w:val="28"/>
          <w:szCs w:val="28"/>
        </w:rPr>
        <w:t xml:space="preserve"> оружия (АППГ - </w:t>
      </w:r>
      <w:r>
        <w:rPr>
          <w:rFonts w:eastAsia="Times New Roman" w:cs="Times New Roman"/>
          <w:i w:val="false"/>
          <w:iCs w:val="false"/>
          <w:color w:val="000000"/>
          <w:kern w:val="0"/>
          <w:sz w:val="28"/>
          <w:szCs w:val="28"/>
          <w:lang w:val="ru-RU" w:eastAsia="ru-RU" w:bidi="ar-SA"/>
        </w:rPr>
        <w:t>31343</w:t>
      </w:r>
      <w:r>
        <w:rPr>
          <w:i w:val="false"/>
          <w:iCs w:val="false"/>
          <w:color w:val="000000"/>
          <w:sz w:val="28"/>
          <w:szCs w:val="28"/>
        </w:rPr>
        <w:t>, - 5</w:t>
      </w:r>
      <w:r>
        <w:rPr>
          <w:rFonts w:eastAsia="Times New Roman" w:cs="Times New Roman"/>
          <w:i w:val="false"/>
          <w:iCs w:val="false"/>
          <w:color w:val="000000"/>
          <w:kern w:val="0"/>
          <w:sz w:val="28"/>
          <w:szCs w:val="28"/>
          <w:lang w:val="ru-RU" w:eastAsia="ru-RU" w:bidi="ar-SA"/>
        </w:rPr>
        <w:t xml:space="preserve">,2 </w:t>
      </w:r>
      <w:r>
        <w:rPr>
          <w:i w:val="false"/>
          <w:iCs w:val="false"/>
          <w:color w:val="000000"/>
          <w:sz w:val="28"/>
          <w:szCs w:val="28"/>
        </w:rPr>
        <w:t xml:space="preserve">%), имеющих в пользовании </w:t>
      </w:r>
      <w:r>
        <w:rPr>
          <w:rFonts w:eastAsia="Times New Roman" w:cs="Times New Roman"/>
          <w:i w:val="false"/>
          <w:iCs w:val="false"/>
          <w:color w:val="000000"/>
          <w:kern w:val="0"/>
          <w:sz w:val="28"/>
          <w:szCs w:val="28"/>
          <w:lang w:val="ru-RU" w:eastAsia="ru-RU" w:bidi="ar-SA"/>
        </w:rPr>
        <w:t>61534 ед.</w:t>
      </w:r>
      <w:r>
        <w:rPr>
          <w:i w:val="false"/>
          <w:iCs w:val="false"/>
          <w:color w:val="000000"/>
          <w:sz w:val="28"/>
          <w:szCs w:val="28"/>
        </w:rPr>
        <w:t xml:space="preserve"> оружия (АППГ - </w:t>
      </w:r>
      <w:r>
        <w:rPr>
          <w:rFonts w:eastAsia="Times New Roman" w:cs="Times New Roman"/>
          <w:i w:val="false"/>
          <w:iCs w:val="false"/>
          <w:color w:val="000000"/>
          <w:kern w:val="0"/>
          <w:sz w:val="28"/>
          <w:szCs w:val="28"/>
          <w:lang w:val="ru-RU" w:eastAsia="ru-RU" w:bidi="ar-SA"/>
        </w:rPr>
        <w:t>63 421,</w:t>
      </w:r>
      <w:r>
        <w:rPr>
          <w:i w:val="false"/>
          <w:iCs w:val="false"/>
          <w:color w:val="000000"/>
          <w:sz w:val="28"/>
          <w:szCs w:val="28"/>
        </w:rPr>
        <w:t xml:space="preserve"> - 3 %).</w:t>
      </w:r>
    </w:p>
    <w:p>
      <w:pPr>
        <w:pStyle w:val="Normal"/>
        <w:widowControl w:val="false"/>
        <w:ind w:firstLine="567"/>
        <w:jc w:val="both"/>
        <w:rPr/>
      </w:pPr>
      <w:r>
        <w:rPr>
          <w:i/>
          <w:iCs/>
          <w:color w:val="000000"/>
          <w:sz w:val="28"/>
          <w:szCs w:val="28"/>
        </w:rPr>
        <w:t xml:space="preserve">Справочно: </w:t>
      </w:r>
      <w:r>
        <w:rPr>
          <w:rFonts w:eastAsia="Times New Roman" w:cs="Times New Roman"/>
          <w:i/>
          <w:iCs/>
          <w:color w:val="000000"/>
          <w:kern w:val="0"/>
          <w:sz w:val="28"/>
          <w:szCs w:val="28"/>
          <w:lang w:val="ru-RU" w:eastAsia="ru-RU" w:bidi="ar-SA"/>
        </w:rPr>
        <w:t>43603</w:t>
      </w:r>
      <w:r>
        <w:rPr>
          <w:i/>
          <w:iCs/>
          <w:color w:val="000000"/>
          <w:sz w:val="28"/>
          <w:szCs w:val="28"/>
        </w:rPr>
        <w:t xml:space="preserve"> ед. </w:t>
      </w:r>
      <w:r>
        <w:rPr>
          <w:rFonts w:eastAsia="Times New Roman" w:cs="Times New Roman"/>
          <w:i/>
          <w:iCs/>
          <w:color w:val="000000"/>
          <w:kern w:val="0"/>
          <w:sz w:val="28"/>
          <w:szCs w:val="28"/>
          <w:lang w:val="ru-RU" w:eastAsia="ru-RU" w:bidi="ar-SA"/>
        </w:rPr>
        <w:t>огнестрельного</w:t>
      </w:r>
      <w:r>
        <w:rPr>
          <w:i/>
          <w:iCs/>
          <w:color w:val="000000"/>
          <w:sz w:val="28"/>
          <w:szCs w:val="28"/>
        </w:rPr>
        <w:t xml:space="preserve"> гладкоствольного, </w:t>
      </w:r>
      <w:r>
        <w:rPr>
          <w:rFonts w:eastAsia="Times New Roman" w:cs="Times New Roman"/>
          <w:i/>
          <w:iCs/>
          <w:color w:val="000000"/>
          <w:kern w:val="0"/>
          <w:sz w:val="28"/>
          <w:szCs w:val="28"/>
          <w:lang w:val="ru-RU" w:eastAsia="ru-RU" w:bidi="ar-SA"/>
        </w:rPr>
        <w:t>15247 ед.</w:t>
      </w:r>
      <w:r>
        <w:rPr>
          <w:i/>
          <w:iCs/>
          <w:color w:val="000000"/>
          <w:sz w:val="28"/>
          <w:szCs w:val="28"/>
        </w:rPr>
        <w:t xml:space="preserve"> огнестрельного с нарезным стволом, </w:t>
      </w:r>
      <w:r>
        <w:rPr>
          <w:rFonts w:eastAsia="Times New Roman" w:cs="Times New Roman"/>
          <w:i/>
          <w:iCs/>
          <w:color w:val="000000"/>
          <w:kern w:val="0"/>
          <w:sz w:val="28"/>
          <w:szCs w:val="28"/>
          <w:lang w:val="ru-RU" w:eastAsia="ru-RU" w:bidi="ar-SA"/>
        </w:rPr>
        <w:t>2189 ед.</w:t>
      </w:r>
      <w:r>
        <w:rPr>
          <w:i/>
          <w:iCs/>
          <w:color w:val="000000"/>
          <w:sz w:val="28"/>
          <w:szCs w:val="28"/>
        </w:rPr>
        <w:t xml:space="preserve"> огнестрельного оружия ограниченного поражения, </w:t>
      </w:r>
      <w:r>
        <w:rPr>
          <w:rFonts w:eastAsia="Times New Roman" w:cs="Times New Roman"/>
          <w:i/>
          <w:iCs/>
          <w:color w:val="000000"/>
          <w:kern w:val="0"/>
          <w:sz w:val="28"/>
          <w:szCs w:val="28"/>
          <w:lang w:val="ru-RU" w:eastAsia="ru-RU" w:bidi="ar-SA"/>
        </w:rPr>
        <w:t>254 ед.</w:t>
      </w:r>
      <w:r>
        <w:rPr>
          <w:i/>
          <w:iCs/>
          <w:color w:val="000000"/>
          <w:sz w:val="28"/>
          <w:szCs w:val="28"/>
        </w:rPr>
        <w:t xml:space="preserve"> газового, </w:t>
      </w:r>
      <w:r>
        <w:rPr>
          <w:rFonts w:eastAsia="Times New Roman" w:cs="Times New Roman"/>
          <w:i/>
          <w:iCs/>
          <w:color w:val="000000"/>
          <w:kern w:val="0"/>
          <w:sz w:val="28"/>
          <w:szCs w:val="28"/>
          <w:lang w:val="ru-RU" w:eastAsia="ru-RU" w:bidi="ar-SA"/>
        </w:rPr>
        <w:t>28 ед.</w:t>
      </w:r>
      <w:r>
        <w:rPr>
          <w:i/>
          <w:iCs/>
          <w:color w:val="000000"/>
          <w:sz w:val="28"/>
          <w:szCs w:val="28"/>
        </w:rPr>
        <w:t xml:space="preserve"> наградного, </w:t>
      </w:r>
      <w:r>
        <w:rPr>
          <w:rFonts w:eastAsia="Times New Roman" w:cs="Times New Roman"/>
          <w:i/>
          <w:iCs/>
          <w:color w:val="000000"/>
          <w:kern w:val="0"/>
          <w:sz w:val="28"/>
          <w:szCs w:val="28"/>
          <w:lang w:val="ru-RU" w:eastAsia="ru-RU" w:bidi="ar-SA"/>
        </w:rPr>
        <w:t>20 ед.</w:t>
      </w:r>
      <w:r>
        <w:rPr>
          <w:i/>
          <w:iCs/>
          <w:color w:val="000000"/>
          <w:sz w:val="28"/>
          <w:szCs w:val="28"/>
        </w:rPr>
        <w:t xml:space="preserve"> пневматического, 10</w:t>
      </w:r>
      <w:r>
        <w:rPr>
          <w:rFonts w:eastAsia="Times New Roman" w:cs="Times New Roman"/>
          <w:i/>
          <w:iCs/>
          <w:color w:val="000000"/>
          <w:kern w:val="0"/>
          <w:sz w:val="28"/>
          <w:szCs w:val="28"/>
          <w:lang w:val="ru-RU" w:eastAsia="ru-RU" w:bidi="ar-SA"/>
        </w:rPr>
        <w:t xml:space="preserve"> ед.</w:t>
      </w:r>
      <w:r>
        <w:rPr>
          <w:i/>
          <w:iCs/>
          <w:color w:val="000000"/>
          <w:sz w:val="28"/>
          <w:szCs w:val="28"/>
        </w:rPr>
        <w:t xml:space="preserve"> холодного, 6</w:t>
      </w:r>
      <w:r>
        <w:rPr>
          <w:rFonts w:eastAsia="Times New Roman" w:cs="Times New Roman"/>
          <w:i/>
          <w:iCs/>
          <w:color w:val="000000"/>
          <w:kern w:val="0"/>
          <w:sz w:val="28"/>
          <w:szCs w:val="28"/>
          <w:lang w:val="ru-RU" w:eastAsia="ru-RU" w:bidi="ar-SA"/>
        </w:rPr>
        <w:t xml:space="preserve"> ед. </w:t>
      </w:r>
      <w:r>
        <w:rPr>
          <w:i/>
          <w:iCs/>
          <w:color w:val="000000"/>
          <w:sz w:val="28"/>
          <w:szCs w:val="28"/>
        </w:rPr>
        <w:t xml:space="preserve">служебного короткоствольного и </w:t>
      </w:r>
      <w:r>
        <w:rPr>
          <w:rFonts w:eastAsia="Times New Roman" w:cs="Times New Roman"/>
          <w:i/>
          <w:iCs/>
          <w:color w:val="000000"/>
          <w:kern w:val="0"/>
          <w:sz w:val="28"/>
          <w:szCs w:val="28"/>
          <w:lang w:val="ru-RU" w:eastAsia="ru-RU" w:bidi="ar-SA"/>
        </w:rPr>
        <w:t xml:space="preserve">152 </w:t>
      </w:r>
      <w:r>
        <w:rPr>
          <w:i/>
          <w:iCs/>
          <w:color w:val="000000"/>
          <w:sz w:val="28"/>
          <w:szCs w:val="28"/>
        </w:rPr>
        <w:t>ед. охолощенного оружия.</w:t>
      </w:r>
    </w:p>
    <w:p>
      <w:pPr>
        <w:pStyle w:val="Normal"/>
        <w:widowControl w:val="false"/>
        <w:suppressAutoHyphens w:val="true"/>
        <w:bidi w:val="0"/>
        <w:spacing w:lineRule="auto" w:line="240" w:before="0" w:after="0"/>
        <w:ind w:left="0" w:right="0" w:hanging="0"/>
        <w:contextualSpacing/>
        <w:jc w:val="center"/>
        <w:rPr/>
      </w:pPr>
      <w:r>
        <w:rPr>
          <w:i/>
          <w:color w:val="000000"/>
          <w:sz w:val="28"/>
          <w:szCs w:val="28"/>
        </w:rPr>
        <w:t>Число владельцев и количество оружия:</w:t>
      </w:r>
    </w:p>
    <w:tbl>
      <w:tblPr>
        <w:tblW w:w="9086" w:type="dxa"/>
        <w:jc w:val="left"/>
        <w:tblInd w:w="98" w:type="dxa"/>
        <w:tblCellMar>
          <w:top w:w="0" w:type="dxa"/>
          <w:left w:w="108" w:type="dxa"/>
          <w:bottom w:w="0" w:type="dxa"/>
          <w:right w:w="108" w:type="dxa"/>
        </w:tblCellMar>
        <w:tblLook w:val="04a0" w:noHBand="0" w:noVBand="1" w:firstColumn="1" w:lastRow="0" w:lastColumn="0" w:firstRow="1"/>
      </w:tblPr>
      <w:tblGrid>
        <w:gridCol w:w="2721"/>
        <w:gridCol w:w="847"/>
        <w:gridCol w:w="857"/>
        <w:gridCol w:w="2775"/>
        <w:gridCol w:w="963"/>
        <w:gridCol w:w="922"/>
      </w:tblGrid>
      <w:tr>
        <w:trPr>
          <w:trHeight w:val="284" w:hRule="atLeast"/>
        </w:trPr>
        <w:tc>
          <w:tcPr>
            <w:tcW w:w="2721"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 xml:space="preserve">Офис приема </w:t>
            </w:r>
          </w:p>
        </w:tc>
        <w:tc>
          <w:tcPr>
            <w:tcW w:w="847" w:type="dxa"/>
            <w:tcBorders>
              <w:top w:val="single" w:sz="4" w:space="0" w:color="000000"/>
              <w:left w:val="single" w:sz="4" w:space="0" w:color="000000"/>
              <w:bottom w:val="single" w:sz="4" w:space="0" w:color="000000"/>
            </w:tcBorders>
            <w:shd w:fill="CCCCCC" w:val="clea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Кол-во</w:t>
            </w:r>
          </w:p>
          <w:p>
            <w:pPr>
              <w:pStyle w:val="Normal"/>
              <w:widowControl w:val="false"/>
              <w:suppressAutoHyphens w:val="false"/>
              <w:jc w:val="center"/>
              <w:rPr/>
            </w:pPr>
            <w:r>
              <w:rPr>
                <w:rFonts w:eastAsia="Times New Roman" w:cs="Times New Roman"/>
                <w:b/>
                <w:bCs/>
                <w:color w:val="000000"/>
                <w:kern w:val="0"/>
                <w:sz w:val="20"/>
                <w:szCs w:val="20"/>
                <w:lang w:val="ru-RU" w:eastAsia="ru-RU" w:bidi="ar-SA"/>
              </w:rPr>
              <w:t>влад.</w:t>
            </w:r>
          </w:p>
        </w:tc>
        <w:tc>
          <w:tcPr>
            <w:tcW w:w="857" w:type="dxa"/>
            <w:tcBorders>
              <w:top w:val="single" w:sz="4" w:space="0" w:color="000000"/>
              <w:left w:val="single" w:sz="4" w:space="0" w:color="000000"/>
              <w:bottom w:val="single" w:sz="4" w:space="0" w:color="000000"/>
              <w:right w:val="single" w:sz="4" w:space="0" w:color="000000"/>
            </w:tcBorders>
            <w:shd w:fill="CCCCCC" w:val="clea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Кол-во</w:t>
            </w:r>
          </w:p>
          <w:p>
            <w:pPr>
              <w:pStyle w:val="Normal"/>
              <w:widowControl w:val="false"/>
              <w:suppressAutoHyphens w:val="false"/>
              <w:jc w:val="center"/>
              <w:rPr/>
            </w:pPr>
            <w:r>
              <w:rPr>
                <w:rFonts w:eastAsia="Times New Roman" w:cs="Times New Roman"/>
                <w:b/>
                <w:bCs/>
                <w:color w:val="000000"/>
                <w:kern w:val="0"/>
                <w:sz w:val="20"/>
                <w:szCs w:val="20"/>
                <w:lang w:val="ru-RU" w:eastAsia="ru-RU" w:bidi="ar-SA"/>
              </w:rPr>
              <w:t>оруж.</w:t>
            </w:r>
          </w:p>
        </w:tc>
        <w:tc>
          <w:tcPr>
            <w:tcW w:w="2775"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Офис приема</w:t>
            </w:r>
          </w:p>
        </w:tc>
        <w:tc>
          <w:tcPr>
            <w:tcW w:w="963" w:type="dxa"/>
            <w:tcBorders>
              <w:top w:val="single" w:sz="4" w:space="0" w:color="000000"/>
              <w:left w:val="single" w:sz="4" w:space="0" w:color="000000"/>
              <w:bottom w:val="single" w:sz="4" w:space="0" w:color="000000"/>
            </w:tcBorders>
            <w:shd w:fill="CCCCCC" w:val="clea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Кол-во</w:t>
            </w:r>
          </w:p>
          <w:p>
            <w:pPr>
              <w:pStyle w:val="Normal"/>
              <w:widowControl w:val="false"/>
              <w:suppressAutoHyphens w:val="false"/>
              <w:jc w:val="center"/>
              <w:rPr/>
            </w:pPr>
            <w:r>
              <w:rPr>
                <w:rFonts w:eastAsia="Times New Roman" w:cs="Times New Roman"/>
                <w:b/>
                <w:bCs/>
                <w:color w:val="000000"/>
                <w:kern w:val="0"/>
                <w:sz w:val="20"/>
                <w:szCs w:val="20"/>
                <w:lang w:val="ru-RU" w:eastAsia="ru-RU" w:bidi="ar-SA"/>
              </w:rPr>
              <w:t>влад.</w:t>
            </w:r>
          </w:p>
        </w:tc>
        <w:tc>
          <w:tcPr>
            <w:tcW w:w="922" w:type="dxa"/>
            <w:tcBorders>
              <w:top w:val="single" w:sz="4" w:space="0" w:color="000000"/>
              <w:left w:val="single" w:sz="4" w:space="0" w:color="000000"/>
              <w:bottom w:val="single" w:sz="4" w:space="0" w:color="000000"/>
              <w:right w:val="single" w:sz="4" w:space="0" w:color="000000"/>
            </w:tcBorders>
            <w:shd w:fill="CCCCCC" w:val="clea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Кол-во</w:t>
            </w:r>
          </w:p>
          <w:p>
            <w:pPr>
              <w:pStyle w:val="Normal"/>
              <w:widowControl w:val="false"/>
              <w:suppressAutoHyphens w:val="false"/>
              <w:jc w:val="center"/>
              <w:rPr/>
            </w:pPr>
            <w:r>
              <w:rPr>
                <w:rFonts w:eastAsia="Times New Roman" w:cs="Times New Roman"/>
                <w:b/>
                <w:bCs/>
                <w:color w:val="000000"/>
                <w:kern w:val="0"/>
                <w:sz w:val="20"/>
                <w:szCs w:val="20"/>
                <w:lang w:val="ru-RU" w:eastAsia="ru-RU" w:bidi="ar-SA"/>
              </w:rPr>
              <w:t>оруж.</w:t>
            </w:r>
          </w:p>
        </w:tc>
      </w:tr>
      <w:tr>
        <w:trPr>
          <w:trHeight w:val="284" w:hRule="atLeast"/>
        </w:trPr>
        <w:tc>
          <w:tcPr>
            <w:tcW w:w="2721"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 xml:space="preserve">г. Сыктывкар, в т.ч. </w:t>
            </w:r>
            <w:r>
              <w:rPr>
                <w:rFonts w:eastAsia="Times New Roman" w:cs="Times New Roman"/>
                <w:color w:val="000000"/>
                <w:kern w:val="0"/>
                <w:sz w:val="20"/>
                <w:szCs w:val="20"/>
                <w:lang w:val="ru-RU" w:eastAsia="ru-RU" w:bidi="ar-SA"/>
              </w:rPr>
              <w:t xml:space="preserve">центр </w:t>
            </w:r>
            <w:r>
              <w:rPr>
                <w:rFonts w:eastAsia="Times New Roman" w:cs="Times New Roman"/>
                <w:color w:val="000000"/>
                <w:kern w:val="0"/>
                <w:sz w:val="20"/>
                <w:szCs w:val="20"/>
                <w:lang w:val="ru-RU" w:eastAsia="ru-RU" w:bidi="ar-SA"/>
              </w:rPr>
              <w:t>ЛРР</w:t>
            </w:r>
          </w:p>
        </w:tc>
        <w:tc>
          <w:tcPr>
            <w:tcW w:w="847" w:type="dxa"/>
            <w:tcBorders>
              <w:top w:val="single" w:sz="4" w:space="0" w:color="000000"/>
              <w:left w:val="single" w:sz="4" w:space="0" w:color="000000"/>
              <w:bottom w:val="single" w:sz="4" w:space="0" w:color="000000"/>
            </w:tcBorders>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6035</w:t>
            </w:r>
          </w:p>
          <w:p>
            <w:pPr>
              <w:pStyle w:val="Normal"/>
              <w:widowControl w:val="false"/>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r>
          </w:p>
        </w:tc>
        <w:tc>
          <w:tcPr>
            <w:tcW w:w="857" w:type="dxa"/>
            <w:tcBorders>
              <w:top w:val="single" w:sz="4" w:space="0" w:color="000000"/>
              <w:left w:val="single" w:sz="4" w:space="0" w:color="000000"/>
              <w:bottom w:val="single" w:sz="4" w:space="0" w:color="000000"/>
              <w:right w:val="single" w:sz="4" w:space="0" w:color="000000"/>
            </w:tcBorders>
          </w:tcPr>
          <w:p>
            <w:pPr>
              <w:pStyle w:val="Style35"/>
              <w:widowControl w:val="false"/>
              <w:jc w:val="center"/>
              <w:rPr/>
            </w:pPr>
            <w:r>
              <w:rPr>
                <w:rFonts w:eastAsia="Times New Roman" w:cs="Times New Roman"/>
                <w:b w:val="false"/>
                <w:bCs w:val="false"/>
                <w:color w:val="000000"/>
                <w:kern w:val="0"/>
                <w:sz w:val="20"/>
                <w:szCs w:val="20"/>
                <w:lang w:val="ru-RU" w:eastAsia="ru-RU" w:bidi="ar-SA"/>
              </w:rPr>
              <w:t>11823</w:t>
            </w:r>
          </w:p>
        </w:tc>
        <w:tc>
          <w:tcPr>
            <w:tcW w:w="2775"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Прилузский</w:t>
            </w:r>
          </w:p>
        </w:tc>
        <w:tc>
          <w:tcPr>
            <w:tcW w:w="963" w:type="dxa"/>
            <w:tcBorders>
              <w:top w:val="single" w:sz="4" w:space="0" w:color="000000"/>
              <w:left w:val="single" w:sz="4" w:space="0" w:color="000000"/>
              <w:bottom w:val="single" w:sz="4" w:space="0" w:color="000000"/>
            </w:tcBorders>
            <w:tcMar>
              <w:top w:w="55" w:type="dxa"/>
              <w:bottom w:w="55" w:type="dxa"/>
            </w:tcMar>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976</w:t>
            </w:r>
          </w:p>
        </w:tc>
        <w:tc>
          <w:tcPr>
            <w:tcW w:w="922" w:type="dxa"/>
            <w:tcBorders>
              <w:top w:val="single" w:sz="4" w:space="0" w:color="000000"/>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1951</w:t>
            </w:r>
          </w:p>
        </w:tc>
      </w:tr>
      <w:tr>
        <w:trPr>
          <w:trHeight w:val="284" w:hRule="atLeast"/>
        </w:trPr>
        <w:tc>
          <w:tcPr>
            <w:tcW w:w="2721"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г. Воркута</w:t>
            </w:r>
          </w:p>
        </w:tc>
        <w:tc>
          <w:tcPr>
            <w:tcW w:w="847" w:type="dxa"/>
            <w:tcBorders>
              <w:top w:val="single" w:sz="4" w:space="0" w:color="000000"/>
              <w:left w:val="single" w:sz="4" w:space="0" w:color="000000"/>
              <w:bottom w:val="single" w:sz="4" w:space="0" w:color="000000"/>
            </w:tcBorders>
            <w:tcMar>
              <w:top w:w="55" w:type="dxa"/>
              <w:bottom w:w="55" w:type="dxa"/>
            </w:tcMar>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1261</w:t>
            </w:r>
          </w:p>
        </w:tc>
        <w:tc>
          <w:tcPr>
            <w:tcW w:w="857" w:type="dxa"/>
            <w:tcBorders>
              <w:top w:val="single" w:sz="4" w:space="0" w:color="000000"/>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2654</w:t>
            </w:r>
          </w:p>
        </w:tc>
        <w:tc>
          <w:tcPr>
            <w:tcW w:w="2775"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Сыктывдинский</w:t>
            </w:r>
          </w:p>
        </w:tc>
        <w:tc>
          <w:tcPr>
            <w:tcW w:w="963" w:type="dxa"/>
            <w:tcBorders>
              <w:left w:val="single" w:sz="4" w:space="0" w:color="000000"/>
              <w:bottom w:val="single" w:sz="4" w:space="0" w:color="000000"/>
            </w:tcBorders>
            <w:tcMar>
              <w:top w:w="55" w:type="dxa"/>
              <w:bottom w:w="55" w:type="dxa"/>
            </w:tcMar>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964</w:t>
            </w:r>
          </w:p>
        </w:tc>
        <w:tc>
          <w:tcPr>
            <w:tcW w:w="922"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1973</w:t>
            </w:r>
          </w:p>
        </w:tc>
      </w:tr>
      <w:tr>
        <w:trPr>
          <w:trHeight w:val="284" w:hRule="atLeast"/>
        </w:trPr>
        <w:tc>
          <w:tcPr>
            <w:tcW w:w="2721"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г. Ухта</w:t>
            </w:r>
          </w:p>
        </w:tc>
        <w:tc>
          <w:tcPr>
            <w:tcW w:w="847" w:type="dxa"/>
            <w:tcBorders>
              <w:left w:val="single" w:sz="4" w:space="0" w:color="000000"/>
              <w:bottom w:val="single" w:sz="4" w:space="0" w:color="000000"/>
            </w:tcBorders>
            <w:tcMar>
              <w:top w:w="55" w:type="dxa"/>
              <w:bottom w:w="55" w:type="dxa"/>
            </w:tcMar>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2909</w:t>
            </w:r>
          </w:p>
        </w:tc>
        <w:tc>
          <w:tcPr>
            <w:tcW w:w="857"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5998</w:t>
            </w:r>
          </w:p>
        </w:tc>
        <w:tc>
          <w:tcPr>
            <w:tcW w:w="2775"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Корткеросский</w:t>
            </w:r>
          </w:p>
        </w:tc>
        <w:tc>
          <w:tcPr>
            <w:tcW w:w="963" w:type="dxa"/>
            <w:tcBorders>
              <w:left w:val="single" w:sz="4" w:space="0" w:color="000000"/>
              <w:bottom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1325</w:t>
            </w:r>
          </w:p>
        </w:tc>
        <w:tc>
          <w:tcPr>
            <w:tcW w:w="922"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2631</w:t>
            </w:r>
          </w:p>
        </w:tc>
      </w:tr>
      <w:tr>
        <w:trPr>
          <w:trHeight w:val="284" w:hRule="atLeast"/>
        </w:trPr>
        <w:tc>
          <w:tcPr>
            <w:tcW w:w="2721"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г. Печора</w:t>
            </w:r>
          </w:p>
        </w:tc>
        <w:tc>
          <w:tcPr>
            <w:tcW w:w="847" w:type="dxa"/>
            <w:tcBorders>
              <w:left w:val="single" w:sz="4" w:space="0" w:color="000000"/>
              <w:bottom w:val="single" w:sz="4" w:space="0" w:color="000000"/>
            </w:tcBorders>
            <w:tcMar>
              <w:top w:w="55" w:type="dxa"/>
              <w:bottom w:w="55" w:type="dxa"/>
            </w:tcMar>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1394</w:t>
            </w:r>
          </w:p>
        </w:tc>
        <w:tc>
          <w:tcPr>
            <w:tcW w:w="857"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2762</w:t>
            </w:r>
          </w:p>
        </w:tc>
        <w:tc>
          <w:tcPr>
            <w:tcW w:w="2775"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Троицко-Печорский</w:t>
            </w:r>
          </w:p>
        </w:tc>
        <w:tc>
          <w:tcPr>
            <w:tcW w:w="963" w:type="dxa"/>
            <w:tcBorders>
              <w:left w:val="single" w:sz="4" w:space="0" w:color="000000"/>
              <w:bottom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819</w:t>
            </w:r>
          </w:p>
        </w:tc>
        <w:tc>
          <w:tcPr>
            <w:tcW w:w="922"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b w:val="false"/>
                <w:bCs w:val="false"/>
                <w:color w:val="000000"/>
                <w:sz w:val="20"/>
                <w:szCs w:val="20"/>
              </w:rPr>
              <w:t>1821</w:t>
            </w:r>
          </w:p>
        </w:tc>
      </w:tr>
      <w:tr>
        <w:trPr>
          <w:trHeight w:val="284" w:hRule="atLeast"/>
        </w:trPr>
        <w:tc>
          <w:tcPr>
            <w:tcW w:w="2721"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г. Усинск</w:t>
            </w:r>
          </w:p>
        </w:tc>
        <w:tc>
          <w:tcPr>
            <w:tcW w:w="847" w:type="dxa"/>
            <w:tcBorders>
              <w:left w:val="single" w:sz="4" w:space="0" w:color="000000"/>
              <w:bottom w:val="single" w:sz="4" w:space="0" w:color="000000"/>
            </w:tcBorders>
            <w:tcMar>
              <w:top w:w="55" w:type="dxa"/>
              <w:bottom w:w="55" w:type="dxa"/>
            </w:tcMar>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1367</w:t>
            </w:r>
          </w:p>
        </w:tc>
        <w:tc>
          <w:tcPr>
            <w:tcW w:w="857"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2998</w:t>
            </w:r>
          </w:p>
        </w:tc>
        <w:tc>
          <w:tcPr>
            <w:tcW w:w="2775"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Ижемский</w:t>
            </w:r>
          </w:p>
        </w:tc>
        <w:tc>
          <w:tcPr>
            <w:tcW w:w="963" w:type="dxa"/>
            <w:tcBorders>
              <w:left w:val="single" w:sz="4" w:space="0" w:color="000000"/>
              <w:bottom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1575</w:t>
            </w:r>
          </w:p>
        </w:tc>
        <w:tc>
          <w:tcPr>
            <w:tcW w:w="922"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3671</w:t>
            </w:r>
          </w:p>
        </w:tc>
      </w:tr>
      <w:tr>
        <w:trPr>
          <w:trHeight w:val="284" w:hRule="atLeast"/>
        </w:trPr>
        <w:tc>
          <w:tcPr>
            <w:tcW w:w="2721"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г. Инта</w:t>
            </w:r>
          </w:p>
        </w:tc>
        <w:tc>
          <w:tcPr>
            <w:tcW w:w="847" w:type="dxa"/>
            <w:tcBorders>
              <w:left w:val="single" w:sz="4" w:space="0" w:color="000000"/>
              <w:bottom w:val="single" w:sz="4" w:space="0" w:color="000000"/>
            </w:tcBorders>
            <w:tcMar>
              <w:top w:w="55" w:type="dxa"/>
              <w:bottom w:w="55" w:type="dxa"/>
            </w:tcMar>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847</w:t>
            </w:r>
          </w:p>
        </w:tc>
        <w:tc>
          <w:tcPr>
            <w:tcW w:w="857"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1768</w:t>
            </w:r>
          </w:p>
        </w:tc>
        <w:tc>
          <w:tcPr>
            <w:tcW w:w="2775"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Усть-Цилемский</w:t>
            </w:r>
          </w:p>
        </w:tc>
        <w:tc>
          <w:tcPr>
            <w:tcW w:w="963" w:type="dxa"/>
            <w:tcBorders>
              <w:left w:val="single" w:sz="4" w:space="0" w:color="000000"/>
              <w:bottom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1432</w:t>
            </w:r>
          </w:p>
        </w:tc>
        <w:tc>
          <w:tcPr>
            <w:tcW w:w="922"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3212</w:t>
            </w:r>
          </w:p>
        </w:tc>
      </w:tr>
      <w:tr>
        <w:trPr>
          <w:trHeight w:val="284" w:hRule="atLeast"/>
        </w:trPr>
        <w:tc>
          <w:tcPr>
            <w:tcW w:w="2721"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г. Сосногорск</w:t>
            </w:r>
          </w:p>
        </w:tc>
        <w:tc>
          <w:tcPr>
            <w:tcW w:w="847" w:type="dxa"/>
            <w:tcBorders>
              <w:left w:val="single" w:sz="4" w:space="0" w:color="000000"/>
              <w:bottom w:val="single" w:sz="4" w:space="0" w:color="000000"/>
            </w:tcBorders>
            <w:tcMar>
              <w:top w:w="55" w:type="dxa"/>
              <w:bottom w:w="55" w:type="dxa"/>
            </w:tcMar>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1614</w:t>
            </w:r>
          </w:p>
        </w:tc>
        <w:tc>
          <w:tcPr>
            <w:tcW w:w="857"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3144</w:t>
            </w:r>
          </w:p>
        </w:tc>
        <w:tc>
          <w:tcPr>
            <w:tcW w:w="2775"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Княжпогостский</w:t>
            </w:r>
          </w:p>
        </w:tc>
        <w:tc>
          <w:tcPr>
            <w:tcW w:w="963" w:type="dxa"/>
            <w:tcBorders>
              <w:left w:val="single" w:sz="4" w:space="0" w:color="000000"/>
              <w:bottom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857</w:t>
            </w:r>
          </w:p>
        </w:tc>
        <w:tc>
          <w:tcPr>
            <w:tcW w:w="922"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1634</w:t>
            </w:r>
          </w:p>
        </w:tc>
      </w:tr>
      <w:tr>
        <w:trPr>
          <w:trHeight w:val="284" w:hRule="atLeast"/>
        </w:trPr>
        <w:tc>
          <w:tcPr>
            <w:tcW w:w="2721"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г. Вуктыл</w:t>
            </w:r>
          </w:p>
        </w:tc>
        <w:tc>
          <w:tcPr>
            <w:tcW w:w="847" w:type="dxa"/>
            <w:tcBorders>
              <w:left w:val="single" w:sz="4" w:space="0" w:color="000000"/>
              <w:bottom w:val="single" w:sz="4" w:space="0" w:color="000000"/>
            </w:tcBorders>
            <w:tcMar>
              <w:top w:w="55" w:type="dxa"/>
              <w:bottom w:w="55" w:type="dxa"/>
            </w:tcMar>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655</w:t>
            </w:r>
          </w:p>
        </w:tc>
        <w:tc>
          <w:tcPr>
            <w:tcW w:w="857"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1426</w:t>
            </w:r>
          </w:p>
        </w:tc>
        <w:tc>
          <w:tcPr>
            <w:tcW w:w="2775"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Усть-Вымский</w:t>
            </w:r>
          </w:p>
        </w:tc>
        <w:tc>
          <w:tcPr>
            <w:tcW w:w="963" w:type="dxa"/>
            <w:tcBorders>
              <w:left w:val="single" w:sz="4" w:space="0" w:color="000000"/>
              <w:bottom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977</w:t>
            </w:r>
          </w:p>
        </w:tc>
        <w:tc>
          <w:tcPr>
            <w:tcW w:w="922"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1839</w:t>
            </w:r>
          </w:p>
        </w:tc>
      </w:tr>
      <w:tr>
        <w:trPr>
          <w:trHeight w:val="284" w:hRule="atLeast"/>
        </w:trPr>
        <w:tc>
          <w:tcPr>
            <w:tcW w:w="2721"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Сысольский</w:t>
            </w:r>
          </w:p>
        </w:tc>
        <w:tc>
          <w:tcPr>
            <w:tcW w:w="847" w:type="dxa"/>
            <w:tcBorders>
              <w:left w:val="single" w:sz="4" w:space="0" w:color="000000"/>
              <w:bottom w:val="single" w:sz="4" w:space="0" w:color="000000"/>
            </w:tcBorders>
            <w:tcMar>
              <w:top w:w="55" w:type="dxa"/>
              <w:bottom w:w="55" w:type="dxa"/>
            </w:tcMar>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659</w:t>
            </w:r>
          </w:p>
        </w:tc>
        <w:tc>
          <w:tcPr>
            <w:tcW w:w="857"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1249</w:t>
            </w:r>
          </w:p>
        </w:tc>
        <w:tc>
          <w:tcPr>
            <w:tcW w:w="2775"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Усть-Куломский</w:t>
            </w:r>
          </w:p>
        </w:tc>
        <w:tc>
          <w:tcPr>
            <w:tcW w:w="963" w:type="dxa"/>
            <w:tcBorders>
              <w:left w:val="single" w:sz="4" w:space="0" w:color="000000"/>
              <w:bottom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2075</w:t>
            </w:r>
          </w:p>
        </w:tc>
        <w:tc>
          <w:tcPr>
            <w:tcW w:w="922"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4451</w:t>
            </w:r>
          </w:p>
        </w:tc>
      </w:tr>
      <w:tr>
        <w:trPr>
          <w:trHeight w:val="284" w:hRule="atLeast"/>
        </w:trPr>
        <w:tc>
          <w:tcPr>
            <w:tcW w:w="2721"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Койгородский</w:t>
            </w:r>
          </w:p>
        </w:tc>
        <w:tc>
          <w:tcPr>
            <w:tcW w:w="847" w:type="dxa"/>
            <w:tcBorders>
              <w:left w:val="single" w:sz="4" w:space="0" w:color="000000"/>
              <w:bottom w:val="single" w:sz="4" w:space="0" w:color="000000"/>
            </w:tcBorders>
            <w:tcMar>
              <w:top w:w="55" w:type="dxa"/>
              <w:bottom w:w="55" w:type="dxa"/>
            </w:tcMar>
          </w:tcPr>
          <w:p>
            <w:pPr>
              <w:pStyle w:val="Normal"/>
              <w:widowControl w:val="false"/>
              <w:jc w:val="center"/>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691</w:t>
            </w:r>
          </w:p>
        </w:tc>
        <w:tc>
          <w:tcPr>
            <w:tcW w:w="857"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1460</w:t>
            </w:r>
          </w:p>
        </w:tc>
        <w:tc>
          <w:tcPr>
            <w:tcW w:w="2775" w:type="dxa"/>
            <w:tcBorders>
              <w:top w:val="single" w:sz="4" w:space="0" w:color="000000"/>
              <w:left w:val="single" w:sz="4" w:space="0" w:color="000000"/>
              <w:bottom w:val="single" w:sz="4" w:space="0" w:color="000000"/>
              <w:right w:val="single" w:sz="4" w:space="0" w:color="000000"/>
            </w:tcBorders>
            <w:vAlign w:val="center"/>
          </w:tcPr>
          <w:p>
            <w:pPr>
              <w:pStyle w:val="Style35"/>
              <w:widowControl w:val="false"/>
              <w:jc w:val="left"/>
              <w:rPr/>
            </w:pPr>
            <w:r>
              <w:rPr>
                <w:rFonts w:eastAsia="Times New Roman" w:cs="Times New Roman"/>
                <w:color w:val="000000"/>
                <w:kern w:val="0"/>
                <w:sz w:val="20"/>
                <w:szCs w:val="20"/>
                <w:lang w:val="ru-RU" w:eastAsia="ru-RU" w:bidi="ar-SA"/>
              </w:rPr>
              <w:t>Удорский</w:t>
            </w:r>
          </w:p>
        </w:tc>
        <w:tc>
          <w:tcPr>
            <w:tcW w:w="963" w:type="dxa"/>
            <w:tcBorders>
              <w:left w:val="single" w:sz="4" w:space="0" w:color="000000"/>
              <w:bottom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1253</w:t>
            </w:r>
          </w:p>
        </w:tc>
        <w:tc>
          <w:tcPr>
            <w:tcW w:w="922" w:type="dxa"/>
            <w:tcBorders>
              <w:left w:val="single" w:sz="4" w:space="0" w:color="000000"/>
              <w:bottom w:val="single" w:sz="4" w:space="0" w:color="000000"/>
              <w:right w:val="single" w:sz="4" w:space="0" w:color="000000"/>
            </w:tcBorders>
            <w:tcMar>
              <w:top w:w="55" w:type="dxa"/>
              <w:bottom w:w="55" w:type="dxa"/>
            </w:tcMar>
          </w:tcPr>
          <w:p>
            <w:pPr>
              <w:pStyle w:val="Style35"/>
              <w:widowControl w:val="false"/>
              <w:jc w:val="center"/>
              <w:rPr/>
            </w:pPr>
            <w:r>
              <w:rPr>
                <w:rFonts w:eastAsia="Times New Roman" w:cs="Times New Roman"/>
                <w:b w:val="false"/>
                <w:bCs w:val="false"/>
                <w:color w:val="000000"/>
                <w:kern w:val="0"/>
                <w:sz w:val="20"/>
                <w:szCs w:val="20"/>
                <w:lang w:val="ru-RU" w:eastAsia="ru-RU" w:bidi="ar-SA"/>
              </w:rPr>
              <w:t>2922</w:t>
            </w:r>
          </w:p>
        </w:tc>
      </w:tr>
    </w:tbl>
    <w:p>
      <w:pPr>
        <w:pStyle w:val="Style32"/>
        <w:widowControl w:val="false"/>
        <w:spacing w:before="0" w:after="0"/>
        <w:ind w:left="0" w:firstLine="567"/>
        <w:contextualSpacing/>
        <w:jc w:val="both"/>
        <w:rPr/>
      </w:pPr>
      <w:r>
        <w:rPr>
          <w:i w:val="false"/>
          <w:iCs w:val="false"/>
          <w:color w:val="000000"/>
          <w:sz w:val="28"/>
          <w:szCs w:val="28"/>
        </w:rPr>
        <w:t>На территории республики функциониру</w:t>
      </w:r>
      <w:r>
        <w:rPr>
          <w:rFonts w:eastAsia="Calibri" w:cs="Times New Roman"/>
          <w:i w:val="false"/>
          <w:iCs w:val="false"/>
          <w:color w:val="000000"/>
          <w:kern w:val="0"/>
          <w:sz w:val="28"/>
          <w:szCs w:val="28"/>
          <w:lang w:val="ru-RU" w:eastAsia="en-US" w:bidi="ar-SA"/>
        </w:rPr>
        <w:t>ю</w:t>
      </w:r>
      <w:r>
        <w:rPr>
          <w:i w:val="false"/>
          <w:iCs w:val="false"/>
          <w:color w:val="000000"/>
          <w:sz w:val="28"/>
          <w:szCs w:val="28"/>
        </w:rPr>
        <w:t xml:space="preserve">т </w:t>
      </w:r>
      <w:r>
        <w:rPr>
          <w:rFonts w:eastAsia="Calibri" w:cs="Times New Roman"/>
          <w:i w:val="false"/>
          <w:iCs w:val="false"/>
          <w:color w:val="000000"/>
          <w:kern w:val="0"/>
          <w:sz w:val="28"/>
          <w:szCs w:val="28"/>
          <w:lang w:val="ru-RU" w:eastAsia="en-US" w:bidi="ar-SA"/>
        </w:rPr>
        <w:t>59</w:t>
      </w:r>
      <w:r>
        <w:rPr>
          <w:i w:val="false"/>
          <w:iCs w:val="false"/>
          <w:color w:val="000000"/>
          <w:sz w:val="28"/>
          <w:szCs w:val="28"/>
        </w:rPr>
        <w:t xml:space="preserve"> юридическ</w:t>
      </w:r>
      <w:r>
        <w:rPr>
          <w:rFonts w:eastAsia="Calibri" w:cs="Times New Roman"/>
          <w:i w:val="false"/>
          <w:iCs w:val="false"/>
          <w:color w:val="000000"/>
          <w:kern w:val="0"/>
          <w:sz w:val="28"/>
          <w:szCs w:val="28"/>
          <w:lang w:val="ru-RU" w:eastAsia="en-US" w:bidi="ar-SA"/>
        </w:rPr>
        <w:t>их</w:t>
      </w:r>
      <w:r>
        <w:rPr>
          <w:i w:val="false"/>
          <w:iCs w:val="false"/>
          <w:color w:val="000000"/>
          <w:sz w:val="28"/>
          <w:szCs w:val="28"/>
        </w:rPr>
        <w:t xml:space="preserve"> лиц (</w:t>
      </w:r>
      <w:r>
        <w:rPr>
          <w:rFonts w:eastAsia="Calibri" w:cs="Times New Roman"/>
          <w:i w:val="false"/>
          <w:iCs w:val="false"/>
          <w:color w:val="000000"/>
          <w:kern w:val="0"/>
          <w:sz w:val="28"/>
          <w:szCs w:val="28"/>
          <w:lang w:val="ru-RU" w:eastAsia="en-US" w:bidi="ar-SA"/>
        </w:rPr>
        <w:t>99</w:t>
      </w:r>
      <w:r>
        <w:rPr>
          <w:i w:val="false"/>
          <w:iCs w:val="false"/>
          <w:color w:val="000000"/>
          <w:sz w:val="28"/>
          <w:szCs w:val="28"/>
        </w:rPr>
        <w:t xml:space="preserve"> </w:t>
      </w:r>
      <w:r>
        <w:rPr>
          <w:rFonts w:eastAsia="Calibri" w:cs="Times New Roman"/>
          <w:i w:val="false"/>
          <w:iCs w:val="false"/>
          <w:color w:val="000000"/>
          <w:kern w:val="0"/>
          <w:sz w:val="28"/>
          <w:szCs w:val="28"/>
          <w:lang w:val="ru-RU" w:eastAsia="en-US" w:bidi="ar-SA"/>
        </w:rPr>
        <w:t>комнат хранения оружия (далее - КХО</w:t>
      </w:r>
      <w:r>
        <w:rPr>
          <w:i w:val="false"/>
          <w:iCs w:val="false"/>
          <w:color w:val="000000"/>
          <w:sz w:val="28"/>
          <w:szCs w:val="28"/>
        </w:rPr>
        <w:t xml:space="preserve">), в пользовании которых находятся </w:t>
      </w:r>
      <w:r>
        <w:rPr>
          <w:rFonts w:eastAsia="Calibri" w:cs="Times New Roman"/>
          <w:i w:val="false"/>
          <w:iCs w:val="false"/>
          <w:color w:val="000000"/>
          <w:kern w:val="0"/>
          <w:sz w:val="28"/>
          <w:szCs w:val="28"/>
          <w:lang w:val="ru-RU" w:eastAsia="en-US" w:bidi="ar-SA"/>
        </w:rPr>
        <w:t>2443</w:t>
      </w:r>
      <w:r>
        <w:rPr>
          <w:i w:val="false"/>
          <w:iCs w:val="false"/>
          <w:color w:val="000000"/>
          <w:sz w:val="28"/>
          <w:szCs w:val="28"/>
        </w:rPr>
        <w:t xml:space="preserve"> единиц</w:t>
      </w:r>
      <w:r>
        <w:rPr>
          <w:rFonts w:eastAsia="Calibri" w:cs="Times New Roman"/>
          <w:i w:val="false"/>
          <w:iCs w:val="false"/>
          <w:color w:val="000000"/>
          <w:kern w:val="0"/>
          <w:sz w:val="28"/>
          <w:szCs w:val="28"/>
          <w:lang w:val="ru-RU" w:eastAsia="en-US" w:bidi="ar-SA"/>
        </w:rPr>
        <w:t>ы</w:t>
      </w:r>
      <w:r>
        <w:rPr>
          <w:i w:val="false"/>
          <w:iCs w:val="false"/>
          <w:color w:val="000000"/>
          <w:sz w:val="28"/>
          <w:szCs w:val="28"/>
        </w:rPr>
        <w:t xml:space="preserve"> оружия, в т.ч. 10 организаций реализующих предметы вооружения в 16 специализированных магазинах (</w:t>
      </w:r>
      <w:r>
        <w:rPr>
          <w:rFonts w:eastAsia="Calibri" w:cs="Times New Roman"/>
          <w:i w:val="false"/>
          <w:iCs w:val="false"/>
          <w:color w:val="000000"/>
          <w:kern w:val="0"/>
          <w:sz w:val="28"/>
          <w:szCs w:val="28"/>
          <w:lang w:val="ru-RU" w:eastAsia="en-US" w:bidi="ar-SA"/>
        </w:rPr>
        <w:t>978</w:t>
      </w:r>
      <w:r>
        <w:rPr>
          <w:i w:val="false"/>
          <w:iCs w:val="false"/>
          <w:color w:val="000000"/>
          <w:sz w:val="28"/>
          <w:szCs w:val="28"/>
        </w:rPr>
        <w:t xml:space="preserve"> ед.).</w:t>
      </w:r>
    </w:p>
    <w:p>
      <w:pPr>
        <w:pStyle w:val="Style32"/>
        <w:widowControl w:val="false"/>
        <w:suppressAutoHyphens w:val="true"/>
        <w:bidi w:val="0"/>
        <w:spacing w:lineRule="auto" w:line="240" w:before="0" w:after="0"/>
        <w:ind w:left="0" w:right="0" w:hanging="0"/>
        <w:contextualSpacing/>
        <w:jc w:val="center"/>
        <w:rPr/>
      </w:pPr>
      <w:r>
        <w:rPr>
          <w:i/>
          <w:iCs/>
          <w:color w:val="000000"/>
          <w:sz w:val="28"/>
          <w:szCs w:val="28"/>
        </w:rPr>
        <w:t>Количество КХО и единиц оружия (без учета магазинов):</w:t>
      </w:r>
    </w:p>
    <w:tbl>
      <w:tblPr>
        <w:tblW w:w="9099" w:type="dxa"/>
        <w:jc w:val="left"/>
        <w:tblInd w:w="103" w:type="dxa"/>
        <w:tblCellMar>
          <w:top w:w="0" w:type="dxa"/>
          <w:left w:w="108" w:type="dxa"/>
          <w:bottom w:w="0" w:type="dxa"/>
          <w:right w:w="108" w:type="dxa"/>
        </w:tblCellMar>
        <w:tblLook w:val="04a0" w:noHBand="0" w:noVBand="1" w:firstColumn="1" w:lastRow="0" w:lastColumn="0" w:firstRow="1"/>
      </w:tblPr>
      <w:tblGrid>
        <w:gridCol w:w="3113"/>
        <w:gridCol w:w="720"/>
        <w:gridCol w:w="850"/>
        <w:gridCol w:w="2742"/>
        <w:gridCol w:w="868"/>
        <w:gridCol w:w="805"/>
      </w:tblGrid>
      <w:tr>
        <w:trPr>
          <w:trHeight w:val="284" w:hRule="atLeast"/>
        </w:trPr>
        <w:tc>
          <w:tcPr>
            <w:tcW w:w="3113"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Офис приема</w:t>
            </w:r>
          </w:p>
        </w:tc>
        <w:tc>
          <w:tcPr>
            <w:tcW w:w="720"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КХО</w:t>
            </w:r>
          </w:p>
        </w:tc>
        <w:tc>
          <w:tcPr>
            <w:tcW w:w="850"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ед. оружия</w:t>
            </w:r>
          </w:p>
        </w:tc>
        <w:tc>
          <w:tcPr>
            <w:tcW w:w="2742"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Офис приема</w:t>
            </w:r>
          </w:p>
        </w:tc>
        <w:tc>
          <w:tcPr>
            <w:tcW w:w="868"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КХО</w:t>
            </w:r>
          </w:p>
        </w:tc>
        <w:tc>
          <w:tcPr>
            <w:tcW w:w="805"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ед. оружия</w:t>
            </w:r>
          </w:p>
        </w:tc>
      </w:tr>
      <w:tr>
        <w:trPr>
          <w:trHeight w:val="284" w:hRule="atLeast"/>
        </w:trPr>
        <w:tc>
          <w:tcPr>
            <w:tcW w:w="311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г. Сыктывкару</w:t>
            </w:r>
          </w:p>
        </w:tc>
        <w:tc>
          <w:tcPr>
            <w:tcW w:w="720" w:type="dxa"/>
            <w:tcBorders>
              <w:top w:val="single" w:sz="4" w:space="0" w:color="000000"/>
              <w:bottom w:val="single" w:sz="4" w:space="0" w:color="000000"/>
              <w:right w:val="single" w:sz="4" w:space="0" w:color="000000"/>
            </w:tcBorders>
            <w:shd w:color="auto" w:fill="auto" w:val="clear"/>
          </w:tcPr>
          <w:p>
            <w:pPr>
              <w:pStyle w:val="Normal"/>
              <w:widowControl w:val="false"/>
              <w:suppressAutoHyphens w:val="false"/>
              <w:jc w:val="center"/>
              <w:rPr/>
            </w:pPr>
            <w:r>
              <w:rPr>
                <w:rFonts w:eastAsia="Times New Roman" w:cs="Times New Roman"/>
                <w:color w:val="000000"/>
                <w:kern w:val="0"/>
                <w:sz w:val="20"/>
                <w:szCs w:val="20"/>
                <w:lang w:val="ru-RU" w:eastAsia="ru-RU" w:bidi="ar-SA"/>
              </w:rPr>
              <w:t>28</w:t>
            </w:r>
          </w:p>
        </w:tc>
        <w:tc>
          <w:tcPr>
            <w:tcW w:w="850" w:type="dxa"/>
            <w:tcBorders>
              <w:top w:val="single" w:sz="4" w:space="0" w:color="000000"/>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496</w:t>
            </w:r>
          </w:p>
        </w:tc>
        <w:tc>
          <w:tcPr>
            <w:tcW w:w="2742" w:type="dxa"/>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г. Вуктыл</w:t>
            </w:r>
          </w:p>
        </w:tc>
        <w:tc>
          <w:tcPr>
            <w:tcW w:w="868" w:type="dxa"/>
            <w:tcBorders>
              <w:top w:val="single" w:sz="4" w:space="0" w:color="000000"/>
              <w:bottom w:val="single" w:sz="4" w:space="0" w:color="000000"/>
              <w:right w:val="single" w:sz="4" w:space="0" w:color="000000"/>
            </w:tcBorders>
            <w:shd w:color="auto" w:fill="auto" w:val="clear"/>
          </w:tcPr>
          <w:p>
            <w:pPr>
              <w:pStyle w:val="Normal"/>
              <w:widowControl w:val="false"/>
              <w:suppressAutoHyphens w:val="false"/>
              <w:jc w:val="center"/>
              <w:rPr/>
            </w:pPr>
            <w:r>
              <w:rPr>
                <w:color w:val="000000"/>
                <w:sz w:val="20"/>
                <w:szCs w:val="20"/>
              </w:rPr>
              <w:t>2</w:t>
            </w:r>
          </w:p>
        </w:tc>
        <w:tc>
          <w:tcPr>
            <w:tcW w:w="805" w:type="dxa"/>
            <w:tcBorders>
              <w:top w:val="single" w:sz="4" w:space="0" w:color="000000"/>
              <w:bottom w:val="single" w:sz="4" w:space="0" w:color="000000"/>
              <w:right w:val="single" w:sz="4" w:space="0" w:color="000000"/>
            </w:tcBorders>
            <w:shd w:color="auto" w:fill="auto" w:val="clear"/>
          </w:tcPr>
          <w:p>
            <w:pPr>
              <w:pStyle w:val="Style35"/>
              <w:widowControl w:val="false"/>
              <w:jc w:val="center"/>
              <w:rPr/>
            </w:pPr>
            <w:r>
              <w:rPr>
                <w:color w:val="000000"/>
                <w:sz w:val="20"/>
                <w:szCs w:val="20"/>
              </w:rPr>
              <w:t>53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Ухтинскому району</w:t>
            </w:r>
          </w:p>
        </w:tc>
        <w:tc>
          <w:tcPr>
            <w:tcW w:w="720" w:type="dxa"/>
            <w:tcBorders>
              <w:bottom w:val="single" w:sz="4" w:space="0" w:color="000000"/>
              <w:right w:val="single" w:sz="4" w:space="0" w:color="000000"/>
            </w:tcBorders>
            <w:shd w:color="auto" w:fill="auto" w:val="clear"/>
          </w:tcPr>
          <w:p>
            <w:pPr>
              <w:pStyle w:val="Normal"/>
              <w:widowControl w:val="false"/>
              <w:suppressAutoHyphens w:val="false"/>
              <w:jc w:val="center"/>
              <w:rPr/>
            </w:pPr>
            <w:r>
              <w:rPr>
                <w:rFonts w:eastAsia="Times New Roman" w:cs="Times New Roman"/>
                <w:color w:val="000000"/>
                <w:kern w:val="0"/>
                <w:sz w:val="20"/>
                <w:szCs w:val="20"/>
                <w:lang w:val="ru-RU" w:eastAsia="ru-RU" w:bidi="ar-SA"/>
              </w:rPr>
              <w:t>17</w:t>
            </w:r>
          </w:p>
        </w:tc>
        <w:tc>
          <w:tcPr>
            <w:tcW w:w="850"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226</w:t>
            </w:r>
          </w:p>
        </w:tc>
        <w:tc>
          <w:tcPr>
            <w:tcW w:w="2742" w:type="dxa"/>
            <w:tcBorders>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Прилузскому району</w:t>
            </w:r>
          </w:p>
        </w:tc>
        <w:tc>
          <w:tcPr>
            <w:tcW w:w="868" w:type="dxa"/>
            <w:tcBorders>
              <w:bottom w:val="single" w:sz="4" w:space="0" w:color="000000"/>
              <w:right w:val="single" w:sz="4" w:space="0" w:color="000000"/>
            </w:tcBorders>
            <w:shd w:color="auto" w:fill="auto" w:val="clear"/>
          </w:tcPr>
          <w:p>
            <w:pPr>
              <w:pStyle w:val="Normal"/>
              <w:widowControl w:val="false"/>
              <w:suppressAutoHyphens w:val="false"/>
              <w:jc w:val="center"/>
              <w:rPr/>
            </w:pPr>
            <w:r>
              <w:rPr>
                <w:color w:val="000000"/>
                <w:sz w:val="20"/>
                <w:szCs w:val="20"/>
              </w:rPr>
              <w:t>2</w:t>
            </w:r>
          </w:p>
        </w:tc>
        <w:tc>
          <w:tcPr>
            <w:tcW w:w="805" w:type="dxa"/>
            <w:tcBorders>
              <w:bottom w:val="single" w:sz="4" w:space="0" w:color="000000"/>
              <w:right w:val="single" w:sz="4" w:space="0" w:color="000000"/>
            </w:tcBorders>
            <w:shd w:color="auto" w:fill="auto" w:val="clear"/>
          </w:tcPr>
          <w:p>
            <w:pPr>
              <w:pStyle w:val="Style35"/>
              <w:widowControl w:val="false"/>
              <w:jc w:val="center"/>
              <w:rPr/>
            </w:pPr>
            <w:r>
              <w:rPr>
                <w:color w:val="000000"/>
                <w:sz w:val="20"/>
                <w:szCs w:val="20"/>
              </w:rPr>
              <w:t>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Печорскому району</w:t>
            </w:r>
          </w:p>
        </w:tc>
        <w:tc>
          <w:tcPr>
            <w:tcW w:w="720" w:type="dxa"/>
            <w:tcBorders>
              <w:bottom w:val="single" w:sz="4" w:space="0" w:color="000000"/>
              <w:right w:val="single" w:sz="4" w:space="0" w:color="000000"/>
            </w:tcBorders>
            <w:shd w:color="auto" w:fill="auto" w:val="clear"/>
          </w:tcPr>
          <w:p>
            <w:pPr>
              <w:pStyle w:val="Normal"/>
              <w:widowControl w:val="false"/>
              <w:suppressAutoHyphens w:val="false"/>
              <w:jc w:val="center"/>
              <w:rPr/>
            </w:pPr>
            <w:r>
              <w:rPr>
                <w:rFonts w:eastAsia="Times New Roman" w:cs="Times New Roman"/>
                <w:color w:val="000000"/>
                <w:kern w:val="0"/>
                <w:sz w:val="20"/>
                <w:szCs w:val="20"/>
                <w:lang w:val="ru-RU" w:eastAsia="ru-RU" w:bidi="ar-SA"/>
              </w:rPr>
              <w:t>10</w:t>
            </w:r>
          </w:p>
        </w:tc>
        <w:tc>
          <w:tcPr>
            <w:tcW w:w="850"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176</w:t>
            </w:r>
          </w:p>
        </w:tc>
        <w:tc>
          <w:tcPr>
            <w:tcW w:w="2742" w:type="dxa"/>
            <w:tcBorders>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Усть-Куломскому району</w:t>
            </w:r>
          </w:p>
        </w:tc>
        <w:tc>
          <w:tcPr>
            <w:tcW w:w="868" w:type="dxa"/>
            <w:tcBorders>
              <w:bottom w:val="single" w:sz="4" w:space="0" w:color="000000"/>
              <w:right w:val="single" w:sz="4" w:space="0" w:color="000000"/>
            </w:tcBorders>
            <w:shd w:color="auto" w:fill="auto" w:val="clear"/>
          </w:tcPr>
          <w:p>
            <w:pPr>
              <w:pStyle w:val="Normal"/>
              <w:widowControl w:val="false"/>
              <w:suppressAutoHyphens w:val="false"/>
              <w:jc w:val="center"/>
              <w:rPr/>
            </w:pPr>
            <w:r>
              <w:rPr>
                <w:rFonts w:eastAsia="Times New Roman" w:cs="Times New Roman"/>
                <w:color w:val="000000"/>
                <w:kern w:val="0"/>
                <w:sz w:val="20"/>
                <w:szCs w:val="20"/>
                <w:lang w:val="ru-RU" w:eastAsia="ru-RU" w:bidi="ar-SA"/>
              </w:rPr>
              <w:t>2</w:t>
            </w:r>
          </w:p>
        </w:tc>
        <w:tc>
          <w:tcPr>
            <w:tcW w:w="805"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Усинскому району</w:t>
            </w:r>
          </w:p>
        </w:tc>
        <w:tc>
          <w:tcPr>
            <w:tcW w:w="720" w:type="dxa"/>
            <w:tcBorders>
              <w:bottom w:val="single" w:sz="4" w:space="0" w:color="000000"/>
              <w:right w:val="single" w:sz="4" w:space="0" w:color="000000"/>
            </w:tcBorders>
            <w:shd w:color="auto" w:fill="auto" w:val="clear"/>
          </w:tcPr>
          <w:p>
            <w:pPr>
              <w:pStyle w:val="Normal"/>
              <w:widowControl w:val="false"/>
              <w:suppressAutoHyphens w:val="false"/>
              <w:jc w:val="center"/>
              <w:rPr/>
            </w:pPr>
            <w:r>
              <w:rPr>
                <w:rFonts w:eastAsia="Times New Roman" w:cs="Times New Roman"/>
                <w:color w:val="000000"/>
                <w:kern w:val="0"/>
                <w:sz w:val="20"/>
                <w:szCs w:val="20"/>
                <w:lang w:val="ru-RU" w:eastAsia="ru-RU" w:bidi="ar-SA"/>
              </w:rPr>
              <w:t>10</w:t>
            </w:r>
          </w:p>
        </w:tc>
        <w:tc>
          <w:tcPr>
            <w:tcW w:w="850"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141</w:t>
            </w:r>
          </w:p>
        </w:tc>
        <w:tc>
          <w:tcPr>
            <w:tcW w:w="2742" w:type="dxa"/>
            <w:tcBorders>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Ижемскому району</w:t>
            </w:r>
          </w:p>
        </w:tc>
        <w:tc>
          <w:tcPr>
            <w:tcW w:w="868" w:type="dxa"/>
            <w:tcBorders>
              <w:bottom w:val="single" w:sz="4" w:space="0" w:color="000000"/>
              <w:right w:val="single" w:sz="4" w:space="0" w:color="000000"/>
            </w:tcBorders>
            <w:shd w:color="auto" w:fill="auto" w:val="clear"/>
          </w:tcPr>
          <w:p>
            <w:pPr>
              <w:pStyle w:val="Normal"/>
              <w:widowControl w:val="false"/>
              <w:suppressAutoHyphens w:val="false"/>
              <w:jc w:val="center"/>
              <w:rPr/>
            </w:pPr>
            <w:r>
              <w:rPr>
                <w:color w:val="000000"/>
                <w:sz w:val="20"/>
                <w:szCs w:val="20"/>
              </w:rPr>
              <w:t>1</w:t>
            </w:r>
          </w:p>
        </w:tc>
        <w:tc>
          <w:tcPr>
            <w:tcW w:w="805"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г. Воркута</w:t>
            </w:r>
          </w:p>
        </w:tc>
        <w:tc>
          <w:tcPr>
            <w:tcW w:w="720" w:type="dxa"/>
            <w:tcBorders>
              <w:bottom w:val="single" w:sz="4" w:space="0" w:color="000000"/>
              <w:right w:val="single" w:sz="4" w:space="0" w:color="000000"/>
            </w:tcBorders>
            <w:shd w:color="auto" w:fill="auto" w:val="clear"/>
          </w:tcPr>
          <w:p>
            <w:pPr>
              <w:pStyle w:val="Normal"/>
              <w:widowControl w:val="false"/>
              <w:suppressAutoHyphens w:val="false"/>
              <w:jc w:val="center"/>
              <w:rPr/>
            </w:pPr>
            <w:r>
              <w:rPr>
                <w:rFonts w:eastAsia="Times New Roman" w:cs="Times New Roman"/>
                <w:color w:val="000000"/>
                <w:kern w:val="0"/>
                <w:sz w:val="20"/>
                <w:szCs w:val="20"/>
                <w:lang w:val="ru-RU" w:eastAsia="ru-RU" w:bidi="ar-SA"/>
              </w:rPr>
              <w:t>6</w:t>
            </w:r>
          </w:p>
        </w:tc>
        <w:tc>
          <w:tcPr>
            <w:tcW w:w="850" w:type="dxa"/>
            <w:tcBorders>
              <w:bottom w:val="single" w:sz="4" w:space="0" w:color="000000"/>
              <w:right w:val="single" w:sz="4" w:space="0" w:color="000000"/>
            </w:tcBorders>
            <w:shd w:color="auto" w:fill="auto" w:val="clear"/>
          </w:tcPr>
          <w:p>
            <w:pPr>
              <w:pStyle w:val="Style35"/>
              <w:widowControl w:val="false"/>
              <w:jc w:val="center"/>
              <w:rPr/>
            </w:pPr>
            <w:r>
              <w:rPr>
                <w:color w:val="000000"/>
                <w:sz w:val="20"/>
                <w:szCs w:val="20"/>
              </w:rPr>
              <w:t>82</w:t>
            </w:r>
          </w:p>
        </w:tc>
        <w:tc>
          <w:tcPr>
            <w:tcW w:w="2742" w:type="dxa"/>
            <w:tcBorders>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Удорскому району</w:t>
            </w:r>
          </w:p>
        </w:tc>
        <w:tc>
          <w:tcPr>
            <w:tcW w:w="868" w:type="dxa"/>
            <w:tcBorders>
              <w:bottom w:val="single" w:sz="4" w:space="0" w:color="000000"/>
              <w:right w:val="single" w:sz="4" w:space="0" w:color="000000"/>
            </w:tcBorders>
            <w:shd w:color="auto" w:fill="auto" w:val="clear"/>
          </w:tcPr>
          <w:p>
            <w:pPr>
              <w:pStyle w:val="Normal"/>
              <w:widowControl w:val="false"/>
              <w:suppressAutoHyphens w:val="false"/>
              <w:jc w:val="center"/>
              <w:rPr/>
            </w:pPr>
            <w:r>
              <w:rPr>
                <w:color w:val="000000"/>
                <w:sz w:val="20"/>
                <w:szCs w:val="20"/>
              </w:rPr>
              <w:t>2</w:t>
            </w:r>
          </w:p>
        </w:tc>
        <w:tc>
          <w:tcPr>
            <w:tcW w:w="805"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Усть-Вымскому району</w:t>
            </w:r>
          </w:p>
        </w:tc>
        <w:tc>
          <w:tcPr>
            <w:tcW w:w="720" w:type="dxa"/>
            <w:tcBorders>
              <w:bottom w:val="single" w:sz="4" w:space="0" w:color="000000"/>
              <w:right w:val="single" w:sz="4" w:space="0" w:color="000000"/>
            </w:tcBorders>
            <w:shd w:color="auto" w:fill="auto" w:val="clear"/>
          </w:tcPr>
          <w:p>
            <w:pPr>
              <w:pStyle w:val="Normal"/>
              <w:widowControl w:val="false"/>
              <w:suppressAutoHyphens w:val="false"/>
              <w:jc w:val="center"/>
              <w:rPr/>
            </w:pPr>
            <w:r>
              <w:rPr>
                <w:color w:val="000000"/>
                <w:sz w:val="20"/>
                <w:szCs w:val="20"/>
              </w:rPr>
              <w:t>3</w:t>
            </w:r>
          </w:p>
        </w:tc>
        <w:tc>
          <w:tcPr>
            <w:tcW w:w="850" w:type="dxa"/>
            <w:tcBorders>
              <w:bottom w:val="single" w:sz="4" w:space="0" w:color="000000"/>
              <w:right w:val="single" w:sz="4" w:space="0" w:color="000000"/>
            </w:tcBorders>
            <w:shd w:color="auto" w:fill="auto" w:val="clear"/>
          </w:tcPr>
          <w:p>
            <w:pPr>
              <w:pStyle w:val="Style35"/>
              <w:widowControl w:val="false"/>
              <w:jc w:val="center"/>
              <w:rPr/>
            </w:pPr>
            <w:r>
              <w:rPr>
                <w:color w:val="000000"/>
                <w:sz w:val="20"/>
                <w:szCs w:val="20"/>
              </w:rPr>
              <w:t>69</w:t>
            </w:r>
          </w:p>
        </w:tc>
        <w:tc>
          <w:tcPr>
            <w:tcW w:w="2742" w:type="dxa"/>
            <w:tcBorders>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Усть-Цилемскому району</w:t>
            </w:r>
          </w:p>
        </w:tc>
        <w:tc>
          <w:tcPr>
            <w:tcW w:w="868" w:type="dxa"/>
            <w:tcBorders>
              <w:bottom w:val="single" w:sz="4" w:space="0" w:color="000000"/>
              <w:right w:val="single" w:sz="4" w:space="0" w:color="000000"/>
            </w:tcBorders>
            <w:shd w:color="auto" w:fill="auto" w:val="clear"/>
          </w:tcPr>
          <w:p>
            <w:pPr>
              <w:pStyle w:val="Normal"/>
              <w:widowControl w:val="false"/>
              <w:suppressAutoHyphens w:val="false"/>
              <w:jc w:val="center"/>
              <w:rPr/>
            </w:pPr>
            <w:r>
              <w:rPr>
                <w:rFonts w:eastAsia="Times New Roman" w:cs="Times New Roman"/>
                <w:color w:val="000000"/>
                <w:kern w:val="0"/>
                <w:sz w:val="20"/>
                <w:szCs w:val="20"/>
                <w:lang w:val="ru-RU" w:eastAsia="ru-RU" w:bidi="ar-SA"/>
              </w:rPr>
              <w:t>1</w:t>
            </w:r>
          </w:p>
        </w:tc>
        <w:tc>
          <w:tcPr>
            <w:tcW w:w="805" w:type="dxa"/>
            <w:tcBorders>
              <w:bottom w:val="single" w:sz="4" w:space="0" w:color="000000"/>
              <w:right w:val="single" w:sz="4" w:space="0" w:color="000000"/>
            </w:tcBorders>
            <w:shd w:color="auto" w:fill="auto" w:val="clear"/>
          </w:tcPr>
          <w:p>
            <w:pPr>
              <w:pStyle w:val="Style35"/>
              <w:widowControl w:val="false"/>
              <w:jc w:val="center"/>
              <w:rPr/>
            </w:pPr>
            <w:r>
              <w:rPr>
                <w:color w:val="000000"/>
                <w:sz w:val="20"/>
                <w:szCs w:val="20"/>
              </w:rPr>
              <w:t>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Сосногорскому району</w:t>
            </w:r>
          </w:p>
        </w:tc>
        <w:tc>
          <w:tcPr>
            <w:tcW w:w="720" w:type="dxa"/>
            <w:tcBorders>
              <w:bottom w:val="single" w:sz="4" w:space="0" w:color="000000"/>
              <w:right w:val="single" w:sz="4" w:space="0" w:color="000000"/>
            </w:tcBorders>
            <w:shd w:color="auto" w:fill="auto" w:val="clear"/>
          </w:tcPr>
          <w:p>
            <w:pPr>
              <w:pStyle w:val="Normal"/>
              <w:widowControl w:val="false"/>
              <w:suppressAutoHyphens w:val="false"/>
              <w:jc w:val="center"/>
              <w:rPr/>
            </w:pPr>
            <w:r>
              <w:rPr>
                <w:color w:val="000000"/>
                <w:sz w:val="20"/>
                <w:szCs w:val="20"/>
              </w:rPr>
              <w:t>5</w:t>
            </w:r>
          </w:p>
        </w:tc>
        <w:tc>
          <w:tcPr>
            <w:tcW w:w="850"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103</w:t>
            </w:r>
          </w:p>
        </w:tc>
        <w:tc>
          <w:tcPr>
            <w:tcW w:w="2742" w:type="dxa"/>
            <w:tcBorders>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Тр.-Печорскому району</w:t>
            </w:r>
          </w:p>
        </w:tc>
        <w:tc>
          <w:tcPr>
            <w:tcW w:w="868" w:type="dxa"/>
            <w:tcBorders>
              <w:bottom w:val="single" w:sz="4" w:space="0" w:color="000000"/>
              <w:right w:val="single" w:sz="4" w:space="0" w:color="000000"/>
            </w:tcBorders>
            <w:shd w:color="auto" w:fill="auto" w:val="clear"/>
          </w:tcPr>
          <w:p>
            <w:pPr>
              <w:pStyle w:val="Normal"/>
              <w:widowControl w:val="false"/>
              <w:suppressAutoHyphens w:val="false"/>
              <w:jc w:val="center"/>
              <w:rPr/>
            </w:pPr>
            <w:r>
              <w:rPr>
                <w:rFonts w:eastAsia="Times New Roman" w:cs="Times New Roman"/>
                <w:color w:val="000000"/>
                <w:kern w:val="0"/>
                <w:sz w:val="20"/>
                <w:szCs w:val="20"/>
                <w:lang w:val="ru-RU" w:eastAsia="ru-RU" w:bidi="ar-SA"/>
              </w:rPr>
              <w:t>0</w:t>
            </w:r>
          </w:p>
        </w:tc>
        <w:tc>
          <w:tcPr>
            <w:tcW w:w="805" w:type="dxa"/>
            <w:tcBorders>
              <w:bottom w:val="single" w:sz="4" w:space="0" w:color="000000"/>
              <w:right w:val="single" w:sz="4" w:space="0" w:color="000000"/>
            </w:tcBorders>
            <w:shd w:color="auto" w:fill="auto" w:val="clear"/>
          </w:tcPr>
          <w:p>
            <w:pPr>
              <w:pStyle w:val="Style35"/>
              <w:widowControl w:val="false"/>
              <w:jc w:val="center"/>
              <w:rPr/>
            </w:pPr>
            <w:r>
              <w:rPr>
                <w:color w:val="000000"/>
                <w:sz w:val="20"/>
                <w:szCs w:val="20"/>
              </w:rPr>
              <w:t>0</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Интинскому району</w:t>
            </w:r>
          </w:p>
        </w:tc>
        <w:tc>
          <w:tcPr>
            <w:tcW w:w="720" w:type="dxa"/>
            <w:tcBorders>
              <w:bottom w:val="single" w:sz="4" w:space="0" w:color="000000"/>
              <w:right w:val="single" w:sz="4" w:space="0" w:color="000000"/>
            </w:tcBorders>
            <w:shd w:color="auto" w:fill="auto" w:val="clear"/>
          </w:tcPr>
          <w:p>
            <w:pPr>
              <w:pStyle w:val="Normal"/>
              <w:widowControl w:val="false"/>
              <w:suppressAutoHyphens w:val="false"/>
              <w:jc w:val="center"/>
              <w:rPr/>
            </w:pPr>
            <w:r>
              <w:rPr>
                <w:rFonts w:eastAsia="Times New Roman" w:cs="Times New Roman"/>
                <w:color w:val="000000"/>
                <w:kern w:val="0"/>
                <w:sz w:val="20"/>
                <w:szCs w:val="20"/>
                <w:lang w:val="ru-RU" w:eastAsia="ru-RU" w:bidi="ar-SA"/>
              </w:rPr>
              <w:t>3</w:t>
            </w:r>
          </w:p>
        </w:tc>
        <w:tc>
          <w:tcPr>
            <w:tcW w:w="850"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39</w:t>
            </w:r>
          </w:p>
        </w:tc>
        <w:tc>
          <w:tcPr>
            <w:tcW w:w="2742" w:type="dxa"/>
            <w:tcBorders>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Корткеросскому району</w:t>
            </w:r>
          </w:p>
        </w:tc>
        <w:tc>
          <w:tcPr>
            <w:tcW w:w="868" w:type="dxa"/>
            <w:tcBorders>
              <w:bottom w:val="single" w:sz="4" w:space="0" w:color="000000"/>
              <w:right w:val="single" w:sz="4" w:space="0" w:color="000000"/>
            </w:tcBorders>
            <w:shd w:color="auto" w:fill="auto" w:val="clear"/>
          </w:tcPr>
          <w:p>
            <w:pPr>
              <w:pStyle w:val="Normal"/>
              <w:widowControl w:val="false"/>
              <w:suppressAutoHyphens w:val="false"/>
              <w:jc w:val="center"/>
              <w:rPr/>
            </w:pPr>
            <w:r>
              <w:rPr>
                <w:sz w:val="20"/>
                <w:szCs w:val="20"/>
              </w:rPr>
              <w:t>0</w:t>
            </w:r>
          </w:p>
        </w:tc>
        <w:tc>
          <w:tcPr>
            <w:tcW w:w="805" w:type="dxa"/>
            <w:tcBorders>
              <w:bottom w:val="single" w:sz="4" w:space="0" w:color="000000"/>
              <w:right w:val="single" w:sz="4" w:space="0" w:color="000000"/>
            </w:tcBorders>
            <w:shd w:color="auto" w:fill="auto" w:val="clear"/>
          </w:tcPr>
          <w:p>
            <w:pPr>
              <w:pStyle w:val="Style35"/>
              <w:widowControl w:val="false"/>
              <w:jc w:val="center"/>
              <w:rPr/>
            </w:pPr>
            <w:r>
              <w:rPr>
                <w:color w:val="000000"/>
                <w:sz w:val="20"/>
                <w:szCs w:val="20"/>
              </w:rPr>
              <w:t>0</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Княжпогостскому району</w:t>
            </w:r>
          </w:p>
        </w:tc>
        <w:tc>
          <w:tcPr>
            <w:tcW w:w="720" w:type="dxa"/>
            <w:tcBorders>
              <w:bottom w:val="single" w:sz="4" w:space="0" w:color="000000"/>
              <w:right w:val="single" w:sz="4" w:space="0" w:color="000000"/>
            </w:tcBorders>
            <w:shd w:color="auto" w:fill="auto" w:val="clear"/>
          </w:tcPr>
          <w:p>
            <w:pPr>
              <w:pStyle w:val="Normal"/>
              <w:widowControl w:val="false"/>
              <w:suppressAutoHyphens w:val="false"/>
              <w:jc w:val="center"/>
              <w:rPr/>
            </w:pPr>
            <w:r>
              <w:rPr>
                <w:color w:val="000000"/>
                <w:sz w:val="20"/>
                <w:szCs w:val="20"/>
              </w:rPr>
              <w:t>3</w:t>
            </w:r>
          </w:p>
        </w:tc>
        <w:tc>
          <w:tcPr>
            <w:tcW w:w="850" w:type="dxa"/>
            <w:tcBorders>
              <w:bottom w:val="single" w:sz="4" w:space="0" w:color="000000"/>
              <w:right w:val="single" w:sz="4" w:space="0" w:color="000000"/>
            </w:tcBorders>
            <w:shd w:color="auto" w:fill="auto" w:val="clear"/>
          </w:tcPr>
          <w:p>
            <w:pPr>
              <w:pStyle w:val="Style35"/>
              <w:widowControl w:val="false"/>
              <w:jc w:val="center"/>
              <w:rPr/>
            </w:pPr>
            <w:r>
              <w:rPr>
                <w:color w:val="000000"/>
                <w:sz w:val="20"/>
                <w:szCs w:val="20"/>
              </w:rPr>
              <w:t>34</w:t>
            </w:r>
          </w:p>
        </w:tc>
        <w:tc>
          <w:tcPr>
            <w:tcW w:w="2742" w:type="dxa"/>
            <w:tcBorders>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Койгородскому району</w:t>
            </w:r>
          </w:p>
        </w:tc>
        <w:tc>
          <w:tcPr>
            <w:tcW w:w="868" w:type="dxa"/>
            <w:tcBorders>
              <w:bottom w:val="single" w:sz="4" w:space="0" w:color="000000"/>
              <w:right w:val="single" w:sz="4" w:space="0" w:color="000000"/>
            </w:tcBorders>
            <w:shd w:color="auto" w:fill="auto" w:val="clear"/>
          </w:tcPr>
          <w:p>
            <w:pPr>
              <w:pStyle w:val="Normal"/>
              <w:widowControl w:val="false"/>
              <w:suppressAutoHyphens w:val="false"/>
              <w:jc w:val="center"/>
              <w:rPr/>
            </w:pPr>
            <w:r>
              <w:rPr>
                <w:sz w:val="20"/>
                <w:szCs w:val="20"/>
              </w:rPr>
              <w:t>0</w:t>
            </w:r>
          </w:p>
        </w:tc>
        <w:tc>
          <w:tcPr>
            <w:tcW w:w="805" w:type="dxa"/>
            <w:tcBorders>
              <w:bottom w:val="single" w:sz="4" w:space="0" w:color="000000"/>
              <w:right w:val="single" w:sz="4" w:space="0" w:color="000000"/>
            </w:tcBorders>
            <w:shd w:color="auto" w:fill="auto" w:val="clear"/>
          </w:tcPr>
          <w:p>
            <w:pPr>
              <w:pStyle w:val="Style35"/>
              <w:widowControl w:val="false"/>
              <w:jc w:val="center"/>
              <w:rPr/>
            </w:pPr>
            <w:r>
              <w:rPr>
                <w:color w:val="000000"/>
                <w:sz w:val="20"/>
                <w:szCs w:val="20"/>
              </w:rPr>
              <w:t>0</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Сыктывдинскому району</w:t>
            </w:r>
          </w:p>
        </w:tc>
        <w:tc>
          <w:tcPr>
            <w:tcW w:w="720" w:type="dxa"/>
            <w:tcBorders>
              <w:bottom w:val="single" w:sz="4" w:space="0" w:color="000000"/>
              <w:right w:val="single" w:sz="4" w:space="0" w:color="000000"/>
            </w:tcBorders>
            <w:shd w:color="auto" w:fill="auto" w:val="clear"/>
          </w:tcPr>
          <w:p>
            <w:pPr>
              <w:pStyle w:val="Normal"/>
              <w:widowControl w:val="false"/>
              <w:suppressAutoHyphens w:val="false"/>
              <w:jc w:val="center"/>
              <w:rPr/>
            </w:pPr>
            <w:r>
              <w:rPr>
                <w:color w:val="000000"/>
                <w:sz w:val="20"/>
                <w:szCs w:val="20"/>
              </w:rPr>
              <w:t>2</w:t>
            </w:r>
          </w:p>
        </w:tc>
        <w:tc>
          <w:tcPr>
            <w:tcW w:w="850"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69</w:t>
            </w:r>
          </w:p>
        </w:tc>
        <w:tc>
          <w:tcPr>
            <w:tcW w:w="2742" w:type="dxa"/>
            <w:tcBorders>
              <w:bottom w:val="single" w:sz="4" w:space="0" w:color="000000"/>
              <w:right w:val="single" w:sz="4" w:space="0" w:color="000000"/>
            </w:tcBorders>
            <w:shd w:color="auto" w:fill="auto" w:val="clear"/>
            <w:vAlign w:val="center"/>
          </w:tcPr>
          <w:p>
            <w:pPr>
              <w:pStyle w:val="Normal"/>
              <w:widowControl w:val="false"/>
              <w:suppressAutoHyphens w:val="false"/>
              <w:rPr/>
            </w:pPr>
            <w:r>
              <w:rPr>
                <w:color w:val="000000"/>
                <w:sz w:val="20"/>
                <w:szCs w:val="20"/>
              </w:rPr>
              <w:t>по Сысольскому району</w:t>
            </w:r>
          </w:p>
        </w:tc>
        <w:tc>
          <w:tcPr>
            <w:tcW w:w="868" w:type="dxa"/>
            <w:tcBorders>
              <w:bottom w:val="single" w:sz="4" w:space="0" w:color="000000"/>
              <w:right w:val="single" w:sz="4" w:space="0" w:color="000000"/>
            </w:tcBorders>
            <w:shd w:color="auto" w:fill="auto" w:val="clear"/>
          </w:tcPr>
          <w:p>
            <w:pPr>
              <w:pStyle w:val="Normal"/>
              <w:widowControl w:val="false"/>
              <w:suppressAutoHyphens w:val="false"/>
              <w:jc w:val="center"/>
              <w:rPr/>
            </w:pPr>
            <w:r>
              <w:rPr>
                <w:sz w:val="20"/>
                <w:szCs w:val="20"/>
              </w:rPr>
              <w:t>0</w:t>
            </w:r>
          </w:p>
        </w:tc>
        <w:tc>
          <w:tcPr>
            <w:tcW w:w="805" w:type="dxa"/>
            <w:tcBorders>
              <w:bottom w:val="single" w:sz="4" w:space="0" w:color="000000"/>
              <w:right w:val="single" w:sz="4" w:space="0" w:color="000000"/>
            </w:tcBorders>
            <w:shd w:color="auto" w:fill="auto" w:val="clear"/>
          </w:tcPr>
          <w:p>
            <w:pPr>
              <w:pStyle w:val="Style35"/>
              <w:widowControl w:val="false"/>
              <w:jc w:val="center"/>
              <w:rPr/>
            </w:pPr>
            <w:r>
              <w:rPr>
                <w:color w:val="000000"/>
                <w:sz w:val="20"/>
                <w:szCs w:val="20"/>
              </w:rPr>
              <w:t>0</w:t>
            </w:r>
          </w:p>
        </w:tc>
      </w:tr>
    </w:tbl>
    <w:p>
      <w:pPr>
        <w:pStyle w:val="Style32"/>
        <w:widowControl w:val="false"/>
        <w:spacing w:before="0" w:after="0"/>
        <w:ind w:left="0" w:right="0" w:firstLine="567"/>
        <w:contextualSpacing/>
        <w:jc w:val="both"/>
        <w:rPr>
          <w:rFonts w:eastAsia="Times New Roman" w:cs="Times New Roman"/>
          <w:b w:val="false"/>
          <w:b w:val="false"/>
          <w:bCs w:val="false"/>
          <w:color w:val="000000"/>
          <w:kern w:val="2"/>
          <w:sz w:val="28"/>
          <w:szCs w:val="28"/>
          <w:lang w:val="ru-RU" w:eastAsia="zh-CN" w:bidi="ar-SA"/>
        </w:rPr>
      </w:pPr>
      <w:r>
        <w:rPr/>
      </w:r>
    </w:p>
    <w:p>
      <w:pPr>
        <w:pStyle w:val="Style32"/>
        <w:widowControl w:val="false"/>
        <w:spacing w:before="0" w:after="0"/>
        <w:ind w:left="0" w:right="0" w:firstLine="567"/>
        <w:contextualSpacing/>
        <w:jc w:val="both"/>
        <w:rPr/>
      </w:pPr>
      <w:r>
        <w:rPr>
          <w:rFonts w:eastAsia="Times New Roman" w:cs="Times New Roman"/>
          <w:b w:val="false"/>
          <w:bCs w:val="false"/>
          <w:color w:val="000000"/>
          <w:kern w:val="2"/>
          <w:sz w:val="28"/>
          <w:szCs w:val="28"/>
          <w:lang w:val="ru-RU" w:eastAsia="zh-CN" w:bidi="ar-SA"/>
        </w:rPr>
        <w:t>Зарегистрировано 12 происшествий с применением (использованием) оружия (АППГ - 11, + 9,1%), в том числе 7 фактов применения оружия, зарегистрированного в Росгвардии (АППГ - 5).</w:t>
      </w:r>
    </w:p>
    <w:p>
      <w:pPr>
        <w:pStyle w:val="Style32"/>
        <w:widowControl w:val="false"/>
        <w:pBdr>
          <w:top w:val="single" w:sz="4" w:space="1" w:color="000000"/>
          <w:left w:val="single" w:sz="4" w:space="4" w:color="000000"/>
          <w:bottom w:val="single" w:sz="4" w:space="1" w:color="000000"/>
          <w:right w:val="single" w:sz="4" w:space="4" w:color="000000"/>
        </w:pBdr>
        <w:spacing w:before="0" w:after="0"/>
        <w:ind w:left="0" w:right="0" w:firstLine="567"/>
        <w:contextualSpacing/>
        <w:jc w:val="both"/>
        <w:rPr/>
      </w:pPr>
      <w:r>
        <w:rPr>
          <w:rFonts w:eastAsia="Calibri" w:cs="Times New Roman"/>
          <w:b w:val="false"/>
          <w:bCs w:val="false"/>
          <w:i/>
          <w:color w:val="000000"/>
          <w:kern w:val="0"/>
          <w:sz w:val="28"/>
          <w:szCs w:val="28"/>
          <w:lang w:val="ru-RU" w:eastAsia="en-US" w:bidi="ar-SA"/>
        </w:rPr>
        <w:t>Справочно: 1 факт - применение в целях самообороны огнестрельного оружия ограниченного поражения; 2 факта - самоубийство; 4 факта - угроза убийством.</w:t>
      </w:r>
    </w:p>
    <w:p>
      <w:pPr>
        <w:pStyle w:val="Normal"/>
        <w:widowControl w:val="false"/>
        <w:tabs>
          <w:tab w:val="clear" w:pos="408"/>
          <w:tab w:val="left" w:pos="0" w:leader="none"/>
        </w:tabs>
        <w:suppressAutoHyphens w:val="true"/>
        <w:bidi w:val="0"/>
        <w:spacing w:lineRule="auto" w:line="240" w:before="0" w:after="0"/>
        <w:ind w:left="0" w:right="0" w:hanging="0"/>
        <w:contextualSpacing/>
        <w:jc w:val="center"/>
        <w:rPr>
          <w:rFonts w:eastAsia="Times New Roman" w:cs="Times New Roman"/>
          <w:i/>
          <w:i/>
          <w:iCs/>
          <w:color w:val="000000"/>
          <w:kern w:val="0"/>
          <w:sz w:val="28"/>
          <w:szCs w:val="28"/>
          <w:lang w:val="ru-RU" w:eastAsia="ru-RU" w:bidi="ar-SA"/>
        </w:rPr>
      </w:pPr>
      <w:r>
        <w:rPr/>
      </w:r>
    </w:p>
    <w:p>
      <w:pPr>
        <w:pStyle w:val="Normal"/>
        <w:widowControl w:val="false"/>
        <w:tabs>
          <w:tab w:val="clear" w:pos="408"/>
          <w:tab w:val="left" w:pos="0" w:leader="none"/>
        </w:tabs>
        <w:suppressAutoHyphens w:val="true"/>
        <w:bidi w:val="0"/>
        <w:spacing w:lineRule="auto" w:line="240" w:before="0" w:after="0"/>
        <w:ind w:left="0" w:right="0" w:hanging="0"/>
        <w:contextualSpacing/>
        <w:jc w:val="center"/>
        <w:rPr/>
      </w:pPr>
      <w:r>
        <w:rPr>
          <w:rFonts w:eastAsia="Times New Roman" w:cs="Times New Roman"/>
          <w:i/>
          <w:iCs/>
          <w:color w:val="000000"/>
          <w:kern w:val="0"/>
          <w:sz w:val="28"/>
          <w:szCs w:val="28"/>
          <w:lang w:val="ru-RU" w:eastAsia="ru-RU" w:bidi="ar-SA"/>
        </w:rPr>
        <w:t>Происшествия</w:t>
      </w:r>
      <w:r>
        <w:rPr>
          <w:i/>
          <w:iCs/>
          <w:color w:val="000000"/>
          <w:sz w:val="28"/>
          <w:szCs w:val="28"/>
        </w:rPr>
        <w:t xml:space="preserve"> с зарегистрированным оружием:</w:t>
      </w:r>
    </w:p>
    <w:tbl>
      <w:tblPr>
        <w:tblpPr w:bottomFromText="0" w:horzAnchor="margin" w:leftFromText="180" w:rightFromText="180" w:tblpX="0" w:tblpY="330" w:topFromText="0" w:vertAnchor="text"/>
        <w:tblW w:w="9238" w:type="dxa"/>
        <w:jc w:val="left"/>
        <w:tblInd w:w="108" w:type="dxa"/>
        <w:tblCellMar>
          <w:top w:w="0" w:type="dxa"/>
          <w:left w:w="108" w:type="dxa"/>
          <w:bottom w:w="0" w:type="dxa"/>
          <w:right w:w="108" w:type="dxa"/>
        </w:tblCellMar>
        <w:tblLook w:val="04a0" w:noHBand="0" w:noVBand="1" w:firstColumn="1" w:lastRow="0" w:lastColumn="0" w:firstRow="1"/>
      </w:tblPr>
      <w:tblGrid>
        <w:gridCol w:w="4188"/>
        <w:gridCol w:w="654"/>
        <w:gridCol w:w="3686"/>
        <w:gridCol w:w="709"/>
      </w:tblGrid>
      <w:tr>
        <w:trPr>
          <w:trHeight w:val="284" w:hRule="atLeast"/>
        </w:trPr>
        <w:tc>
          <w:tcPr>
            <w:tcW w:w="4188"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 xml:space="preserve">Офис приема </w:t>
            </w:r>
          </w:p>
        </w:tc>
        <w:tc>
          <w:tcPr>
            <w:tcW w:w="654" w:type="dxa"/>
            <w:tcBorders>
              <w:top w:val="single" w:sz="4" w:space="0" w:color="000000"/>
              <w:left w:val="single" w:sz="4" w:space="0" w:color="000000"/>
              <w:bottom w:val="single" w:sz="4" w:space="0" w:color="000000"/>
              <w:right w:val="single" w:sz="4" w:space="0" w:color="000000"/>
            </w:tcBorders>
            <w:shd w:fill="CCCCCC" w:val="clear"/>
          </w:tcPr>
          <w:p>
            <w:pPr>
              <w:pStyle w:val="Normal"/>
              <w:widowControl w:val="false"/>
              <w:suppressAutoHyphens w:val="false"/>
              <w:jc w:val="center"/>
              <w:rPr>
                <w:rFonts w:ascii="Times New Roman" w:hAnsi="Times New Roman"/>
                <w:b/>
                <w:b/>
                <w:bCs/>
                <w:color w:val="000000"/>
                <w:sz w:val="20"/>
                <w:szCs w:val="20"/>
              </w:rPr>
            </w:pPr>
            <w:r>
              <w:rPr>
                <w:b/>
                <w:bCs/>
                <w:color w:val="000000"/>
                <w:sz w:val="20"/>
                <w:szCs w:val="20"/>
              </w:rPr>
            </w:r>
          </w:p>
        </w:tc>
        <w:tc>
          <w:tcPr>
            <w:tcW w:w="3686"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Офис приема</w:t>
            </w:r>
          </w:p>
        </w:tc>
        <w:tc>
          <w:tcPr>
            <w:tcW w:w="709" w:type="dxa"/>
            <w:tcBorders>
              <w:top w:val="single" w:sz="4" w:space="0" w:color="000000"/>
              <w:left w:val="single" w:sz="4" w:space="0" w:color="000000"/>
              <w:bottom w:val="single" w:sz="4" w:space="0" w:color="000000"/>
              <w:right w:val="single" w:sz="4" w:space="0" w:color="000000"/>
            </w:tcBorders>
            <w:shd w:fill="CCCCCC" w:val="clear"/>
          </w:tcPr>
          <w:p>
            <w:pPr>
              <w:pStyle w:val="Normal"/>
              <w:widowControl w:val="false"/>
              <w:suppressAutoHyphens w:val="false"/>
              <w:jc w:val="center"/>
              <w:rPr>
                <w:rFonts w:ascii="Times New Roman" w:hAnsi="Times New Roman"/>
                <w:b/>
                <w:b/>
                <w:bCs/>
                <w:color w:val="000000"/>
                <w:sz w:val="20"/>
                <w:szCs w:val="20"/>
              </w:rPr>
            </w:pPr>
            <w:r>
              <w:rPr>
                <w:b/>
                <w:bCs/>
                <w:color w:val="000000"/>
                <w:sz w:val="20"/>
                <w:szCs w:val="20"/>
              </w:rPr>
            </w:r>
          </w:p>
        </w:tc>
      </w:tr>
      <w:tr>
        <w:trPr>
          <w:trHeight w:val="284" w:hRule="atLeast"/>
        </w:trPr>
        <w:tc>
          <w:tcPr>
            <w:tcW w:w="418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pPr>
            <w:r>
              <w:rPr>
                <w:color w:val="000000"/>
                <w:sz w:val="20"/>
                <w:szCs w:val="20"/>
              </w:rPr>
              <w:t xml:space="preserve">по </w:t>
            </w:r>
            <w:r>
              <w:rPr>
                <w:rFonts w:eastAsia="Times New Roman" w:cs="Times New Roman"/>
                <w:color w:val="000000"/>
                <w:kern w:val="0"/>
                <w:sz w:val="20"/>
                <w:szCs w:val="20"/>
                <w:lang w:val="ru-RU" w:eastAsia="ru-RU" w:bidi="ar-SA"/>
              </w:rPr>
              <w:t>г. Сыктывкару</w:t>
            </w:r>
          </w:p>
        </w:tc>
        <w:tc>
          <w:tcPr>
            <w:tcW w:w="65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jc w:val="center"/>
              <w:rPr/>
            </w:pPr>
            <w:r>
              <w:rPr>
                <w:rFonts w:eastAsia="Times New Roman" w:cs="Times New Roman"/>
                <w:color w:val="000000"/>
                <w:kern w:val="0"/>
                <w:sz w:val="20"/>
                <w:szCs w:val="20"/>
                <w:lang w:val="ru-RU" w:eastAsia="ru-RU" w:bidi="ar-SA"/>
              </w:rPr>
              <w:t>2</w:t>
            </w:r>
          </w:p>
        </w:tc>
        <w:tc>
          <w:tcPr>
            <w:tcW w:w="36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pPr>
            <w:r>
              <w:rPr>
                <w:rFonts w:eastAsia="Times New Roman" w:cs="Times New Roman"/>
                <w:color w:val="auto"/>
                <w:kern w:val="0"/>
                <w:sz w:val="20"/>
                <w:szCs w:val="20"/>
                <w:lang w:val="ru-RU" w:eastAsia="ru-RU" w:bidi="ar-SA"/>
              </w:rPr>
              <w:t>п</w:t>
            </w:r>
            <w:r>
              <w:rPr>
                <w:sz w:val="20"/>
                <w:szCs w:val="20"/>
              </w:rPr>
              <w:t>о г. Печоре</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jc w:val="center"/>
              <w:rPr/>
            </w:pPr>
            <w:r>
              <w:rPr>
                <w:rFonts w:eastAsia="Times New Roman" w:cs="Times New Roman"/>
                <w:color w:val="auto"/>
                <w:kern w:val="0"/>
                <w:sz w:val="20"/>
                <w:szCs w:val="20"/>
                <w:lang w:val="ru-RU" w:eastAsia="ru-RU" w:bidi="ar-SA"/>
              </w:rPr>
              <w:t>2</w:t>
            </w:r>
          </w:p>
        </w:tc>
      </w:tr>
      <w:tr>
        <w:trPr>
          <w:trHeight w:val="284" w:hRule="atLeast"/>
        </w:trPr>
        <w:tc>
          <w:tcPr>
            <w:tcW w:w="4188"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t>по Койгородскому району</w:t>
            </w:r>
          </w:p>
        </w:tc>
        <w:tc>
          <w:tcPr>
            <w:tcW w:w="654"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rFonts w:eastAsia="Times New Roman" w:cs="Times New Roman"/>
                <w:color w:val="000000"/>
                <w:kern w:val="0"/>
                <w:sz w:val="20"/>
                <w:szCs w:val="20"/>
                <w:lang w:val="ru-RU" w:eastAsia="ru-RU" w:bidi="ar-SA"/>
              </w:rPr>
              <w:t>1</w:t>
            </w:r>
          </w:p>
        </w:tc>
        <w:tc>
          <w:tcPr>
            <w:tcW w:w="3686"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sz w:val="20"/>
                <w:szCs w:val="20"/>
              </w:rPr>
              <w:t xml:space="preserve">По г. Воркуте </w:t>
            </w:r>
          </w:p>
        </w:tc>
        <w:tc>
          <w:tcPr>
            <w:tcW w:w="709"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sz w:val="20"/>
                <w:szCs w:val="20"/>
              </w:rPr>
              <w:t>1</w:t>
            </w:r>
          </w:p>
        </w:tc>
      </w:tr>
      <w:tr>
        <w:trPr>
          <w:trHeight w:val="284" w:hRule="atLeast"/>
        </w:trPr>
        <w:tc>
          <w:tcPr>
            <w:tcW w:w="4188"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t>по г. Ухте</w:t>
            </w:r>
          </w:p>
        </w:tc>
        <w:tc>
          <w:tcPr>
            <w:tcW w:w="654"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t>1</w:t>
            </w:r>
          </w:p>
        </w:tc>
        <w:tc>
          <w:tcPr>
            <w:tcW w:w="3686" w:type="dxa"/>
            <w:tcBorders>
              <w:left w:val="single" w:sz="4" w:space="0" w:color="000000"/>
              <w:bottom w:val="single" w:sz="4" w:space="0" w:color="000000"/>
              <w:right w:val="single" w:sz="4" w:space="0" w:color="000000"/>
            </w:tcBorders>
            <w:vAlign w:val="center"/>
          </w:tcPr>
          <w:p>
            <w:pPr>
              <w:pStyle w:val="Normal"/>
              <w:widowControl w:val="false"/>
              <w:suppressAutoHyphens w:val="false"/>
              <w:rPr>
                <w:sz w:val="20"/>
                <w:szCs w:val="20"/>
              </w:rPr>
            </w:pPr>
            <w:r>
              <w:rPr>
                <w:sz w:val="20"/>
                <w:szCs w:val="20"/>
              </w:rPr>
            </w:r>
          </w:p>
        </w:tc>
        <w:tc>
          <w:tcPr>
            <w:tcW w:w="709" w:type="dxa"/>
            <w:tcBorders>
              <w:left w:val="single" w:sz="4" w:space="0" w:color="000000"/>
              <w:bottom w:val="single" w:sz="4" w:space="0" w:color="000000"/>
              <w:right w:val="single" w:sz="4" w:space="0" w:color="000000"/>
            </w:tcBorders>
          </w:tcPr>
          <w:p>
            <w:pPr>
              <w:pStyle w:val="Normal"/>
              <w:widowControl w:val="false"/>
              <w:suppressAutoHyphens w:val="false"/>
              <w:jc w:val="center"/>
              <w:rPr>
                <w:sz w:val="20"/>
                <w:szCs w:val="20"/>
              </w:rPr>
            </w:pPr>
            <w:r>
              <w:rPr>
                <w:sz w:val="20"/>
                <w:szCs w:val="20"/>
              </w:rPr>
            </w:r>
          </w:p>
        </w:tc>
      </w:tr>
    </w:tbl>
    <w:p>
      <w:pPr>
        <w:pStyle w:val="Normal"/>
        <w:widowControl w:val="false"/>
        <w:tabs>
          <w:tab w:val="clear" w:pos="408"/>
          <w:tab w:val="left" w:pos="0" w:leader="none"/>
        </w:tabs>
        <w:suppressAutoHyphens w:val="true"/>
        <w:bidi w:val="0"/>
        <w:spacing w:lineRule="auto" w:line="240" w:before="0" w:after="0"/>
        <w:ind w:left="0" w:right="0" w:firstLine="567"/>
        <w:contextualSpacing/>
        <w:jc w:val="both"/>
        <w:rPr>
          <w:rFonts w:eastAsia="Times New Roman" w:cs="Times New Roman"/>
          <w:color w:val="000000"/>
          <w:kern w:val="0"/>
          <w:sz w:val="28"/>
          <w:szCs w:val="28"/>
          <w:lang w:val="ru-RU" w:eastAsia="ru-RU" w:bidi="ar-SA"/>
        </w:rPr>
      </w:pPr>
      <w:r>
        <w:rPr/>
      </w:r>
    </w:p>
    <w:p>
      <w:pPr>
        <w:pStyle w:val="Normal"/>
        <w:widowControl w:val="false"/>
        <w:tabs>
          <w:tab w:val="clear" w:pos="408"/>
          <w:tab w:val="left" w:pos="0" w:leader="none"/>
        </w:tabs>
        <w:suppressAutoHyphens w:val="true"/>
        <w:bidi w:val="0"/>
        <w:spacing w:lineRule="auto" w:line="240" w:before="0" w:after="0"/>
        <w:ind w:left="0" w:right="0" w:firstLine="567"/>
        <w:contextualSpacing/>
        <w:jc w:val="both"/>
        <w:rPr/>
      </w:pPr>
      <w:r>
        <w:rPr>
          <w:rFonts w:eastAsia="Times New Roman" w:cs="Times New Roman"/>
          <w:color w:val="000000"/>
          <w:kern w:val="0"/>
          <w:sz w:val="28"/>
          <w:szCs w:val="28"/>
          <w:lang w:val="ru-RU" w:eastAsia="ru-RU" w:bidi="ar-SA"/>
        </w:rPr>
        <w:t xml:space="preserve">Количество утраченного оружия снизилось на 4 % (с 25 до 24 единиц). Найдены 8 ед. ранее утраченного оружия (АППГ - 3). </w:t>
      </w:r>
    </w:p>
    <w:p>
      <w:pPr>
        <w:pStyle w:val="Style32"/>
        <w:widowControl w:val="false"/>
        <w:pBdr>
          <w:top w:val="single" w:sz="4" w:space="1" w:color="000000"/>
          <w:left w:val="single" w:sz="4" w:space="4" w:color="000000"/>
          <w:bottom w:val="single" w:sz="4" w:space="1" w:color="000000"/>
          <w:right w:val="single" w:sz="4" w:space="4" w:color="000000"/>
        </w:pBdr>
        <w:spacing w:before="0" w:after="0"/>
        <w:ind w:left="0" w:right="0" w:firstLine="567"/>
        <w:contextualSpacing/>
        <w:jc w:val="both"/>
        <w:rPr/>
      </w:pPr>
      <w:r>
        <w:rPr>
          <w:rFonts w:eastAsia="Times New Roman" w:cs="Times New Roman"/>
          <w:b w:val="false"/>
          <w:bCs w:val="false"/>
          <w:i/>
          <w:color w:val="000000"/>
          <w:kern w:val="0"/>
          <w:sz w:val="28"/>
          <w:szCs w:val="28"/>
          <w:lang w:val="ru-RU" w:eastAsia="ru-RU" w:bidi="ar-SA"/>
        </w:rPr>
        <w:t xml:space="preserve">Справочно: утраты 24 единиц допущены при несоблюдении мер безопасности при движении на лодке или снегоходе; 1 ед. оружия оставлена в месте проведения охоты, после смерти владельца оружие не обнаружено - 1 ед. </w:t>
      </w:r>
    </w:p>
    <w:p>
      <w:pPr>
        <w:pStyle w:val="Normal"/>
        <w:widowControl w:val="false"/>
        <w:tabs>
          <w:tab w:val="clear" w:pos="408"/>
          <w:tab w:val="left" w:pos="0" w:leader="none"/>
        </w:tabs>
        <w:suppressAutoHyphens w:val="true"/>
        <w:bidi w:val="0"/>
        <w:spacing w:lineRule="auto" w:line="240" w:before="0" w:after="0"/>
        <w:ind w:left="0" w:right="0" w:hanging="0"/>
        <w:contextualSpacing/>
        <w:jc w:val="center"/>
        <w:rPr>
          <w:i/>
          <w:i/>
          <w:color w:val="000000"/>
          <w:sz w:val="28"/>
          <w:szCs w:val="28"/>
        </w:rPr>
      </w:pPr>
      <w:r>
        <w:rPr/>
      </w:r>
    </w:p>
    <w:p>
      <w:pPr>
        <w:pStyle w:val="Normal"/>
        <w:widowControl w:val="false"/>
        <w:tabs>
          <w:tab w:val="clear" w:pos="408"/>
          <w:tab w:val="left" w:pos="0" w:leader="none"/>
        </w:tabs>
        <w:suppressAutoHyphens w:val="true"/>
        <w:bidi w:val="0"/>
        <w:spacing w:lineRule="auto" w:line="240" w:before="0" w:after="0"/>
        <w:ind w:left="0" w:right="0" w:hanging="0"/>
        <w:contextualSpacing/>
        <w:jc w:val="center"/>
        <w:rPr/>
      </w:pPr>
      <w:r>
        <w:rPr>
          <w:i/>
          <w:color w:val="000000"/>
          <w:sz w:val="28"/>
          <w:szCs w:val="28"/>
        </w:rPr>
        <w:t>Утраченное оружие:</w:t>
      </w:r>
    </w:p>
    <w:tbl>
      <w:tblPr>
        <w:tblpPr w:bottomFromText="0" w:horzAnchor="margin" w:leftFromText="180" w:rightFromText="180" w:tblpX="0" w:tblpY="330" w:topFromText="0" w:vertAnchor="text"/>
        <w:tblW w:w="9270" w:type="dxa"/>
        <w:jc w:val="left"/>
        <w:tblInd w:w="108" w:type="dxa"/>
        <w:tblCellMar>
          <w:top w:w="0" w:type="dxa"/>
          <w:left w:w="108" w:type="dxa"/>
          <w:bottom w:w="0" w:type="dxa"/>
          <w:right w:w="108" w:type="dxa"/>
        </w:tblCellMar>
        <w:tblLook w:val="04a0" w:noHBand="0" w:noVBand="1" w:firstColumn="1" w:lastRow="0" w:lastColumn="0" w:firstRow="1"/>
      </w:tblPr>
      <w:tblGrid>
        <w:gridCol w:w="4220"/>
        <w:gridCol w:w="655"/>
        <w:gridCol w:w="3685"/>
        <w:gridCol w:w="709"/>
      </w:tblGrid>
      <w:tr>
        <w:trPr>
          <w:trHeight w:val="284" w:hRule="atLeast"/>
        </w:trPr>
        <w:tc>
          <w:tcPr>
            <w:tcW w:w="4220"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i w:val="false"/>
                <w:iCs w:val="false"/>
                <w:color w:val="000000"/>
                <w:sz w:val="20"/>
                <w:szCs w:val="20"/>
              </w:rPr>
              <w:t xml:space="preserve">Офис приема </w:t>
            </w:r>
          </w:p>
        </w:tc>
        <w:tc>
          <w:tcPr>
            <w:tcW w:w="655" w:type="dxa"/>
            <w:tcBorders>
              <w:top w:val="single" w:sz="4" w:space="0" w:color="000000"/>
              <w:left w:val="single" w:sz="4" w:space="0" w:color="000000"/>
              <w:bottom w:val="single" w:sz="4" w:space="0" w:color="000000"/>
              <w:right w:val="single" w:sz="4" w:space="0" w:color="000000"/>
            </w:tcBorders>
            <w:shd w:fill="CCCCCC" w:val="clear"/>
          </w:tcPr>
          <w:p>
            <w:pPr>
              <w:pStyle w:val="Normal"/>
              <w:widowControl w:val="false"/>
              <w:suppressAutoHyphens w:val="false"/>
              <w:jc w:val="center"/>
              <w:rPr>
                <w:rFonts w:ascii="Times New Roman" w:hAnsi="Times New Roman"/>
                <w:b/>
                <w:b/>
                <w:bCs/>
                <w:i w:val="false"/>
                <w:i w:val="false"/>
                <w:iCs w:val="false"/>
                <w:color w:val="000000"/>
                <w:sz w:val="20"/>
                <w:szCs w:val="20"/>
              </w:rPr>
            </w:pPr>
            <w:r>
              <w:rPr>
                <w:b/>
                <w:bCs/>
                <w:i w:val="false"/>
                <w:iCs w:val="false"/>
                <w:color w:val="000000"/>
                <w:sz w:val="20"/>
                <w:szCs w:val="20"/>
              </w:rPr>
            </w:r>
          </w:p>
        </w:tc>
        <w:tc>
          <w:tcPr>
            <w:tcW w:w="3685"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i w:val="false"/>
                <w:iCs w:val="false"/>
                <w:color w:val="000000"/>
                <w:sz w:val="20"/>
                <w:szCs w:val="20"/>
              </w:rPr>
              <w:t>Офис приема</w:t>
            </w:r>
          </w:p>
        </w:tc>
        <w:tc>
          <w:tcPr>
            <w:tcW w:w="709" w:type="dxa"/>
            <w:tcBorders>
              <w:top w:val="single" w:sz="4" w:space="0" w:color="000000"/>
              <w:left w:val="single" w:sz="4" w:space="0" w:color="000000"/>
              <w:bottom w:val="single" w:sz="4" w:space="0" w:color="000000"/>
              <w:right w:val="single" w:sz="4" w:space="0" w:color="000000"/>
            </w:tcBorders>
            <w:shd w:fill="CCCCCC" w:val="clear"/>
          </w:tcPr>
          <w:p>
            <w:pPr>
              <w:pStyle w:val="Normal"/>
              <w:widowControl w:val="false"/>
              <w:suppressAutoHyphens w:val="false"/>
              <w:jc w:val="center"/>
              <w:rPr>
                <w:rFonts w:ascii="Times New Roman" w:hAnsi="Times New Roman"/>
                <w:b/>
                <w:b/>
                <w:bCs/>
                <w:i w:val="false"/>
                <w:i w:val="false"/>
                <w:iCs w:val="false"/>
                <w:color w:val="000000"/>
                <w:sz w:val="20"/>
                <w:szCs w:val="20"/>
              </w:rPr>
            </w:pPr>
            <w:r>
              <w:rPr>
                <w:b/>
                <w:bCs/>
                <w:i w:val="false"/>
                <w:iCs w:val="false"/>
                <w:color w:val="000000"/>
                <w:sz w:val="20"/>
                <w:szCs w:val="20"/>
              </w:rPr>
            </w:r>
          </w:p>
        </w:tc>
      </w:tr>
      <w:tr>
        <w:trPr>
          <w:trHeight w:val="284" w:hRule="atLeast"/>
        </w:trPr>
        <w:tc>
          <w:tcPr>
            <w:tcW w:w="42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pPr>
            <w:r>
              <w:rPr>
                <w:color w:val="000000"/>
                <w:sz w:val="20"/>
                <w:szCs w:val="20"/>
              </w:rPr>
              <w:t>г. Воркута</w:t>
            </w:r>
          </w:p>
        </w:tc>
        <w:tc>
          <w:tcPr>
            <w:tcW w:w="65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jc w:val="center"/>
              <w:rPr/>
            </w:pPr>
            <w:r>
              <w:rPr>
                <w:rFonts w:eastAsia="Times New Roman" w:cs="Times New Roman"/>
                <w:color w:val="000000"/>
                <w:kern w:val="0"/>
                <w:sz w:val="20"/>
                <w:szCs w:val="20"/>
                <w:lang w:val="ru-RU" w:eastAsia="ru-RU" w:bidi="ar-SA"/>
              </w:rPr>
              <w:t>4</w:t>
            </w:r>
          </w:p>
        </w:tc>
        <w:tc>
          <w:tcPr>
            <w:tcW w:w="368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pPr>
            <w:r>
              <w:rPr>
                <w:color w:val="000000"/>
                <w:sz w:val="20"/>
                <w:szCs w:val="20"/>
              </w:rPr>
              <w:t>Ижемский район</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jc w:val="center"/>
              <w:rPr/>
            </w:pPr>
            <w:r>
              <w:rPr>
                <w:color w:val="000000"/>
                <w:sz w:val="20"/>
                <w:szCs w:val="20"/>
              </w:rPr>
              <w:t>4</w:t>
            </w:r>
          </w:p>
        </w:tc>
      </w:tr>
      <w:tr>
        <w:trPr>
          <w:trHeight w:val="284" w:hRule="atLeast"/>
        </w:trPr>
        <w:tc>
          <w:tcPr>
            <w:tcW w:w="4220"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t>Койгородский район</w:t>
            </w:r>
          </w:p>
        </w:tc>
        <w:tc>
          <w:tcPr>
            <w:tcW w:w="655"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rFonts w:eastAsia="Times New Roman" w:cs="Times New Roman"/>
                <w:color w:val="000000"/>
                <w:kern w:val="0"/>
                <w:sz w:val="20"/>
                <w:szCs w:val="20"/>
                <w:lang w:val="ru-RU" w:eastAsia="ru-RU" w:bidi="ar-SA"/>
              </w:rPr>
              <w:t>1</w:t>
            </w:r>
          </w:p>
        </w:tc>
        <w:tc>
          <w:tcPr>
            <w:tcW w:w="3685"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color w:val="000000"/>
                <w:sz w:val="20"/>
                <w:szCs w:val="20"/>
              </w:rPr>
              <w:t>г. Сыктывкар</w:t>
            </w:r>
          </w:p>
        </w:tc>
        <w:tc>
          <w:tcPr>
            <w:tcW w:w="709"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rFonts w:eastAsia="Times New Roman" w:cs="Times New Roman"/>
                <w:color w:val="000000"/>
                <w:kern w:val="0"/>
                <w:sz w:val="20"/>
                <w:szCs w:val="20"/>
                <w:lang w:val="ru-RU" w:eastAsia="ru-RU" w:bidi="ar-SA"/>
              </w:rPr>
              <w:t>6</w:t>
            </w:r>
          </w:p>
        </w:tc>
      </w:tr>
      <w:tr>
        <w:trPr>
          <w:trHeight w:val="284" w:hRule="atLeast"/>
        </w:trPr>
        <w:tc>
          <w:tcPr>
            <w:tcW w:w="4220"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t>Усть-Цилемский район</w:t>
            </w:r>
          </w:p>
        </w:tc>
        <w:tc>
          <w:tcPr>
            <w:tcW w:w="655"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rFonts w:eastAsia="Times New Roman" w:cs="Times New Roman"/>
                <w:color w:val="000000"/>
                <w:kern w:val="0"/>
                <w:sz w:val="20"/>
                <w:szCs w:val="20"/>
                <w:lang w:val="ru-RU" w:eastAsia="ru-RU" w:bidi="ar-SA"/>
              </w:rPr>
              <w:t>2</w:t>
            </w:r>
          </w:p>
        </w:tc>
        <w:tc>
          <w:tcPr>
            <w:tcW w:w="3685"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color w:val="000000"/>
                <w:sz w:val="20"/>
                <w:szCs w:val="20"/>
              </w:rPr>
              <w:t>г. Сосногорск</w:t>
            </w:r>
          </w:p>
        </w:tc>
        <w:tc>
          <w:tcPr>
            <w:tcW w:w="709"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color w:val="000000"/>
                <w:sz w:val="20"/>
                <w:szCs w:val="20"/>
              </w:rPr>
              <w:t>1</w:t>
            </w:r>
          </w:p>
        </w:tc>
      </w:tr>
      <w:tr>
        <w:trPr>
          <w:trHeight w:val="284" w:hRule="atLeast"/>
        </w:trPr>
        <w:tc>
          <w:tcPr>
            <w:tcW w:w="4220"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t>г. Печора</w:t>
            </w:r>
          </w:p>
        </w:tc>
        <w:tc>
          <w:tcPr>
            <w:tcW w:w="655"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rFonts w:eastAsia="Times New Roman" w:cs="Times New Roman"/>
                <w:color w:val="000000"/>
                <w:kern w:val="0"/>
                <w:sz w:val="20"/>
                <w:szCs w:val="20"/>
                <w:lang w:val="ru-RU" w:eastAsia="ru-RU" w:bidi="ar-SA"/>
              </w:rPr>
              <w:t>1</w:t>
            </w:r>
          </w:p>
        </w:tc>
        <w:tc>
          <w:tcPr>
            <w:tcW w:w="3685"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t>г. Ухта</w:t>
            </w:r>
          </w:p>
        </w:tc>
        <w:tc>
          <w:tcPr>
            <w:tcW w:w="709"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t>1</w:t>
            </w:r>
          </w:p>
        </w:tc>
      </w:tr>
      <w:tr>
        <w:trPr>
          <w:trHeight w:val="284" w:hRule="atLeast"/>
        </w:trPr>
        <w:tc>
          <w:tcPr>
            <w:tcW w:w="4220"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t>г. Вуктыл</w:t>
            </w:r>
          </w:p>
        </w:tc>
        <w:tc>
          <w:tcPr>
            <w:tcW w:w="655"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t>1</w:t>
            </w:r>
          </w:p>
        </w:tc>
        <w:tc>
          <w:tcPr>
            <w:tcW w:w="3685"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t>Троицко-Печорский район</w:t>
            </w:r>
          </w:p>
        </w:tc>
        <w:tc>
          <w:tcPr>
            <w:tcW w:w="709"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t>1</w:t>
            </w:r>
          </w:p>
        </w:tc>
      </w:tr>
      <w:tr>
        <w:trPr>
          <w:trHeight w:val="284" w:hRule="atLeast"/>
        </w:trPr>
        <w:tc>
          <w:tcPr>
            <w:tcW w:w="4220"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t>ЦЛРР</w:t>
            </w:r>
          </w:p>
        </w:tc>
        <w:tc>
          <w:tcPr>
            <w:tcW w:w="655"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t>1</w:t>
            </w:r>
          </w:p>
        </w:tc>
        <w:tc>
          <w:tcPr>
            <w:tcW w:w="3685"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t>Княжпогостский район</w:t>
            </w:r>
          </w:p>
        </w:tc>
        <w:tc>
          <w:tcPr>
            <w:tcW w:w="709"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t>1</w:t>
            </w:r>
          </w:p>
        </w:tc>
      </w:tr>
    </w:tbl>
    <w:p>
      <w:pPr>
        <w:pStyle w:val="Normal"/>
        <w:widowControl w:val="false"/>
        <w:ind w:left="0" w:right="0" w:firstLine="567"/>
        <w:jc w:val="both"/>
        <w:rPr>
          <w:rFonts w:eastAsia="Times New Roman" w:cs="Times New Roman"/>
          <w:color w:val="000000"/>
          <w:kern w:val="0"/>
          <w:sz w:val="28"/>
          <w:szCs w:val="28"/>
          <w:lang w:val="ru-RU" w:eastAsia="ru-RU" w:bidi="ar-SA"/>
        </w:rPr>
      </w:pPr>
      <w:r>
        <w:rPr/>
      </w:r>
    </w:p>
    <w:p>
      <w:pPr>
        <w:pStyle w:val="Normal"/>
        <w:widowControl w:val="false"/>
        <w:ind w:left="0" w:right="0" w:firstLine="567"/>
        <w:jc w:val="both"/>
        <w:rPr/>
      </w:pPr>
      <w:r>
        <w:rPr>
          <w:rFonts w:eastAsia="Times New Roman" w:cs="Times New Roman"/>
          <w:color w:val="000000"/>
          <w:kern w:val="0"/>
          <w:sz w:val="28"/>
          <w:szCs w:val="28"/>
          <w:lang w:val="ru-RU" w:eastAsia="ru-RU" w:bidi="ar-SA"/>
        </w:rPr>
        <w:t xml:space="preserve">Фактов хищения оружия у граждан и юридических лиц не допущено </w:t>
      </w:r>
      <w:r>
        <w:rPr>
          <w:rFonts w:eastAsia="Times New Roman" w:cs="Times New Roman"/>
          <w:i/>
          <w:iCs/>
          <w:color w:val="000000"/>
          <w:kern w:val="0"/>
          <w:sz w:val="28"/>
          <w:szCs w:val="28"/>
          <w:lang w:val="ru-RU" w:eastAsia="ru-RU" w:bidi="ar-SA"/>
        </w:rPr>
        <w:t>(АППГ - 2 факта хищения оружия у гражданин)</w:t>
      </w:r>
      <w:r>
        <w:rPr>
          <w:rFonts w:eastAsia="Times New Roman" w:cs="Times New Roman"/>
          <w:color w:val="000000"/>
          <w:kern w:val="0"/>
          <w:sz w:val="28"/>
          <w:szCs w:val="28"/>
          <w:lang w:val="ru-RU" w:eastAsia="ru-RU" w:bidi="ar-SA"/>
        </w:rPr>
        <w:t>.</w:t>
      </w:r>
    </w:p>
    <w:p>
      <w:pPr>
        <w:pStyle w:val="Normal"/>
        <w:widowControl w:val="false"/>
        <w:ind w:left="0" w:right="0" w:firstLine="567"/>
        <w:jc w:val="both"/>
        <w:rPr/>
      </w:pPr>
      <w:r>
        <w:rPr>
          <w:color w:val="000000"/>
          <w:sz w:val="28"/>
          <w:szCs w:val="28"/>
        </w:rPr>
        <w:t>В отношении владельцев оружия составлен</w:t>
      </w:r>
      <w:r>
        <w:rPr>
          <w:rFonts w:eastAsia="Times New Roman" w:cs="Times New Roman"/>
          <w:color w:val="000000"/>
          <w:kern w:val="0"/>
          <w:sz w:val="28"/>
          <w:szCs w:val="28"/>
          <w:lang w:val="ru-RU" w:eastAsia="ru-RU" w:bidi="ar-SA"/>
        </w:rPr>
        <w:t>ы</w:t>
      </w:r>
      <w:r>
        <w:rPr>
          <w:color w:val="000000"/>
          <w:sz w:val="28"/>
          <w:szCs w:val="28"/>
        </w:rPr>
        <w:t xml:space="preserve"> </w:t>
      </w:r>
      <w:r>
        <w:rPr>
          <w:rFonts w:eastAsia="Times New Roman" w:cs="Times New Roman"/>
          <w:color w:val="000000"/>
          <w:kern w:val="0"/>
          <w:sz w:val="28"/>
          <w:szCs w:val="28"/>
          <w:lang w:val="ru-RU" w:eastAsia="ru-RU" w:bidi="ar-SA"/>
        </w:rPr>
        <w:t xml:space="preserve">366 </w:t>
      </w:r>
      <w:r>
        <w:rPr>
          <w:color w:val="000000"/>
          <w:sz w:val="28"/>
          <w:szCs w:val="28"/>
        </w:rPr>
        <w:t>административных материал</w:t>
      </w:r>
      <w:r>
        <w:rPr>
          <w:rFonts w:eastAsia="Times New Roman" w:cs="Times New Roman"/>
          <w:color w:val="000000"/>
          <w:kern w:val="0"/>
          <w:sz w:val="28"/>
          <w:szCs w:val="28"/>
          <w:lang w:val="ru-RU" w:eastAsia="ru-RU" w:bidi="ar-SA"/>
        </w:rPr>
        <w:t>ов</w:t>
      </w:r>
      <w:r>
        <w:rPr>
          <w:color w:val="000000"/>
          <w:sz w:val="28"/>
          <w:szCs w:val="28"/>
        </w:rPr>
        <w:t xml:space="preserve"> за нарушения правил оборота оружия (АППГ - </w:t>
      </w:r>
      <w:r>
        <w:rPr>
          <w:rFonts w:eastAsia="Times New Roman" w:cs="Times New Roman"/>
          <w:color w:val="000000"/>
          <w:kern w:val="0"/>
          <w:sz w:val="28"/>
          <w:szCs w:val="28"/>
          <w:lang w:val="ru-RU" w:eastAsia="ru-RU" w:bidi="ar-SA"/>
        </w:rPr>
        <w:t>377</w:t>
      </w:r>
      <w:r>
        <w:rPr>
          <w:color w:val="000000"/>
          <w:sz w:val="28"/>
          <w:szCs w:val="28"/>
        </w:rPr>
        <w:t>, - 3%).</w:t>
      </w:r>
    </w:p>
    <w:p>
      <w:pPr>
        <w:pStyle w:val="Normal"/>
        <w:widowControl w:val="false"/>
        <w:ind w:left="0" w:right="0" w:firstLine="567"/>
        <w:jc w:val="both"/>
        <w:rPr/>
      </w:pPr>
      <w:r>
        <w:rPr>
          <w:i/>
          <w:iCs/>
          <w:color w:val="000000"/>
          <w:sz w:val="28"/>
          <w:szCs w:val="28"/>
        </w:rPr>
        <w:t xml:space="preserve">Справочно: по ст. 20.8 КоАП РФ - </w:t>
      </w:r>
      <w:r>
        <w:rPr>
          <w:rFonts w:eastAsia="Times New Roman" w:cs="Times New Roman"/>
          <w:i/>
          <w:iCs/>
          <w:color w:val="000000"/>
          <w:kern w:val="0"/>
          <w:sz w:val="28"/>
          <w:szCs w:val="28"/>
          <w:lang w:val="ru-RU" w:eastAsia="ru-RU" w:bidi="ar-SA"/>
        </w:rPr>
        <w:t xml:space="preserve">61 </w:t>
      </w:r>
      <w:r>
        <w:rPr>
          <w:i/>
          <w:iCs/>
          <w:color w:val="000000"/>
          <w:sz w:val="28"/>
          <w:szCs w:val="28"/>
        </w:rPr>
        <w:t>административны</w:t>
      </w:r>
      <w:r>
        <w:rPr>
          <w:rFonts w:eastAsia="Times New Roman" w:cs="Times New Roman"/>
          <w:i/>
          <w:iCs/>
          <w:color w:val="000000"/>
          <w:kern w:val="0"/>
          <w:sz w:val="28"/>
          <w:szCs w:val="28"/>
          <w:lang w:val="ru-RU" w:eastAsia="ru-RU" w:bidi="ar-SA"/>
        </w:rPr>
        <w:t>й</w:t>
      </w:r>
      <w:r>
        <w:rPr>
          <w:i/>
          <w:iCs/>
          <w:color w:val="000000"/>
          <w:sz w:val="28"/>
          <w:szCs w:val="28"/>
        </w:rPr>
        <w:t xml:space="preserve"> материал (АППГ - </w:t>
      </w:r>
      <w:r>
        <w:rPr>
          <w:rFonts w:eastAsia="Times New Roman" w:cs="Times New Roman"/>
          <w:i/>
          <w:iCs/>
          <w:color w:val="000000"/>
          <w:kern w:val="0"/>
          <w:sz w:val="28"/>
          <w:szCs w:val="28"/>
          <w:lang w:val="ru-RU" w:eastAsia="ru-RU" w:bidi="ar-SA"/>
        </w:rPr>
        <w:t>38</w:t>
      </w:r>
      <w:r>
        <w:rPr>
          <w:i/>
          <w:iCs/>
          <w:color w:val="000000"/>
          <w:sz w:val="28"/>
          <w:szCs w:val="28"/>
        </w:rPr>
        <w:t xml:space="preserve">), по ст. 20.10 - </w:t>
      </w:r>
      <w:r>
        <w:rPr>
          <w:rFonts w:eastAsia="Times New Roman" w:cs="Times New Roman"/>
          <w:i/>
          <w:iCs/>
          <w:color w:val="000000"/>
          <w:kern w:val="0"/>
          <w:sz w:val="28"/>
          <w:szCs w:val="28"/>
          <w:lang w:val="ru-RU" w:eastAsia="ru-RU" w:bidi="ar-SA"/>
        </w:rPr>
        <w:t>16</w:t>
      </w:r>
      <w:r>
        <w:rPr>
          <w:i/>
          <w:iCs/>
          <w:color w:val="000000"/>
          <w:sz w:val="28"/>
          <w:szCs w:val="28"/>
        </w:rPr>
        <w:t xml:space="preserve"> (АППГ - </w:t>
      </w:r>
      <w:r>
        <w:rPr>
          <w:rFonts w:eastAsia="Times New Roman" w:cs="Times New Roman"/>
          <w:i/>
          <w:iCs/>
          <w:color w:val="000000"/>
          <w:kern w:val="0"/>
          <w:sz w:val="28"/>
          <w:szCs w:val="28"/>
          <w:lang w:val="ru-RU" w:eastAsia="ru-RU" w:bidi="ar-SA"/>
        </w:rPr>
        <w:t>15</w:t>
      </w:r>
      <w:r>
        <w:rPr>
          <w:i/>
          <w:iCs/>
          <w:color w:val="000000"/>
          <w:sz w:val="28"/>
          <w:szCs w:val="28"/>
        </w:rPr>
        <w:t xml:space="preserve">), по ст. 20.11 - </w:t>
      </w:r>
      <w:r>
        <w:rPr>
          <w:rFonts w:eastAsia="Times New Roman" w:cs="Times New Roman"/>
          <w:i/>
          <w:iCs/>
          <w:color w:val="000000"/>
          <w:kern w:val="0"/>
          <w:sz w:val="28"/>
          <w:szCs w:val="28"/>
          <w:lang w:val="ru-RU" w:eastAsia="ru-RU" w:bidi="ar-SA"/>
        </w:rPr>
        <w:t>282</w:t>
      </w:r>
      <w:r>
        <w:rPr>
          <w:i/>
          <w:iCs/>
          <w:color w:val="000000"/>
          <w:sz w:val="28"/>
          <w:szCs w:val="28"/>
        </w:rPr>
        <w:t xml:space="preserve"> </w:t>
      </w:r>
      <w:r>
        <w:rPr>
          <w:rFonts w:eastAsia="Times New Roman" w:cs="Times New Roman"/>
          <w:i/>
          <w:iCs/>
          <w:color w:val="000000"/>
          <w:kern w:val="0"/>
          <w:sz w:val="28"/>
          <w:szCs w:val="28"/>
          <w:lang w:val="ru-RU" w:eastAsia="ru-RU" w:bidi="ar-SA"/>
        </w:rPr>
        <w:t>(АППГ - 306)</w:t>
      </w:r>
      <w:r>
        <w:rPr>
          <w:i/>
          <w:iCs/>
          <w:color w:val="000000"/>
          <w:sz w:val="28"/>
          <w:szCs w:val="28"/>
        </w:rPr>
        <w:t xml:space="preserve">, по ст. 20.12 - 8 (АППГ - </w:t>
      </w:r>
      <w:r>
        <w:rPr>
          <w:rFonts w:eastAsia="Times New Roman" w:cs="Times New Roman"/>
          <w:i/>
          <w:iCs/>
          <w:color w:val="000000"/>
          <w:kern w:val="0"/>
          <w:sz w:val="28"/>
          <w:szCs w:val="28"/>
          <w:lang w:val="ru-RU" w:eastAsia="ru-RU" w:bidi="ar-SA"/>
        </w:rPr>
        <w:t>14</w:t>
      </w:r>
      <w:r>
        <w:rPr>
          <w:i/>
          <w:iCs/>
          <w:color w:val="000000"/>
          <w:sz w:val="28"/>
          <w:szCs w:val="28"/>
        </w:rPr>
        <w:t xml:space="preserve">), по ст. 19.7 - </w:t>
      </w:r>
      <w:r>
        <w:rPr>
          <w:rFonts w:eastAsia="Times New Roman" w:cs="Times New Roman"/>
          <w:i/>
          <w:iCs/>
          <w:color w:val="000000"/>
          <w:kern w:val="0"/>
          <w:sz w:val="28"/>
          <w:szCs w:val="28"/>
          <w:lang w:val="ru-RU" w:eastAsia="ru-RU" w:bidi="ar-SA"/>
        </w:rPr>
        <w:t>9</w:t>
      </w:r>
      <w:r>
        <w:rPr>
          <w:i/>
          <w:iCs/>
          <w:color w:val="000000"/>
          <w:sz w:val="28"/>
          <w:szCs w:val="28"/>
        </w:rPr>
        <w:t xml:space="preserve"> (АППГ - 3), по ст. 19.5 - 1 (АППГ — 3).</w:t>
      </w:r>
    </w:p>
    <w:p>
      <w:pPr>
        <w:pStyle w:val="Normal"/>
        <w:widowControl w:val="false"/>
        <w:ind w:left="0" w:right="0" w:firstLine="567"/>
        <w:jc w:val="both"/>
        <w:rPr>
          <w:i/>
          <w:i/>
          <w:iCs/>
          <w:color w:val="000000"/>
          <w:sz w:val="28"/>
          <w:szCs w:val="28"/>
        </w:rPr>
      </w:pPr>
      <w:r>
        <w:rPr/>
      </w:r>
    </w:p>
    <w:p>
      <w:pPr>
        <w:pStyle w:val="Normal"/>
        <w:widowControl w:val="false"/>
        <w:tabs>
          <w:tab w:val="clear" w:pos="408"/>
          <w:tab w:val="left" w:pos="0" w:leader="none"/>
        </w:tabs>
        <w:suppressAutoHyphens w:val="true"/>
        <w:bidi w:val="0"/>
        <w:spacing w:lineRule="auto" w:line="240" w:before="0" w:after="0"/>
        <w:ind w:left="0" w:right="0" w:hanging="0"/>
        <w:contextualSpacing/>
        <w:jc w:val="center"/>
        <w:rPr/>
      </w:pPr>
      <w:r>
        <w:rPr>
          <w:rFonts w:eastAsia="Times New Roman" w:cs="Times New Roman"/>
          <w:i/>
          <w:iCs/>
          <w:color w:val="000000"/>
          <w:kern w:val="0"/>
          <w:sz w:val="28"/>
          <w:szCs w:val="28"/>
          <w:lang w:val="ru-RU" w:eastAsia="ru-RU" w:bidi="ar-SA"/>
        </w:rPr>
        <w:t>Составлено административных материалов в отношении владельцев</w:t>
      </w:r>
      <w:r>
        <w:rPr>
          <w:i/>
          <w:iCs/>
          <w:color w:val="000000"/>
          <w:sz w:val="28"/>
          <w:szCs w:val="28"/>
        </w:rPr>
        <w:t>:</w:t>
      </w:r>
    </w:p>
    <w:tbl>
      <w:tblPr>
        <w:tblW w:w="9099" w:type="dxa"/>
        <w:jc w:val="left"/>
        <w:tblInd w:w="103" w:type="dxa"/>
        <w:tblCellMar>
          <w:top w:w="0" w:type="dxa"/>
          <w:left w:w="108" w:type="dxa"/>
          <w:bottom w:w="0" w:type="dxa"/>
          <w:right w:w="108" w:type="dxa"/>
        </w:tblCellMar>
        <w:tblLook w:val="04a0" w:noHBand="0" w:noVBand="1" w:firstColumn="1" w:lastRow="0" w:lastColumn="0" w:firstRow="1"/>
      </w:tblPr>
      <w:tblGrid>
        <w:gridCol w:w="3112"/>
        <w:gridCol w:w="1146"/>
        <w:gridCol w:w="3166"/>
        <w:gridCol w:w="1674"/>
      </w:tblGrid>
      <w:tr>
        <w:trPr>
          <w:trHeight w:val="284" w:hRule="atLeast"/>
        </w:trPr>
        <w:tc>
          <w:tcPr>
            <w:tcW w:w="3112"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Офис приема</w:t>
            </w:r>
          </w:p>
        </w:tc>
        <w:tc>
          <w:tcPr>
            <w:tcW w:w="1146"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кол-во</w:t>
            </w:r>
          </w:p>
        </w:tc>
        <w:tc>
          <w:tcPr>
            <w:tcW w:w="3166"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Офис приема</w:t>
            </w:r>
          </w:p>
        </w:tc>
        <w:tc>
          <w:tcPr>
            <w:tcW w:w="1674"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кол-во</w:t>
            </w:r>
          </w:p>
        </w:tc>
      </w:tr>
      <w:tr>
        <w:trPr>
          <w:trHeight w:val="284" w:hRule="atLeast"/>
        </w:trPr>
        <w:tc>
          <w:tcPr>
            <w:tcW w:w="31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ЦЛРР</w:t>
            </w:r>
          </w:p>
        </w:tc>
        <w:tc>
          <w:tcPr>
            <w:tcW w:w="1146" w:type="dxa"/>
            <w:tcBorders>
              <w:top w:val="single" w:sz="4" w:space="0" w:color="000000"/>
              <w:bottom w:val="single" w:sz="4" w:space="0" w:color="000000"/>
              <w:right w:val="single" w:sz="4" w:space="0" w:color="000000"/>
            </w:tcBorders>
            <w:shd w:color="auto" w:fill="auto" w:val="clear"/>
          </w:tcPr>
          <w:p>
            <w:pPr>
              <w:pStyle w:val="Normal"/>
              <w:widowControl w:val="false"/>
              <w:suppressAutoHyphens w:val="false"/>
              <w:jc w:val="center"/>
              <w:rPr/>
            </w:pPr>
            <w:r>
              <w:rPr>
                <w:rFonts w:eastAsia="Times New Roman" w:cs="Times New Roman"/>
                <w:color w:val="000000"/>
                <w:kern w:val="0"/>
                <w:sz w:val="20"/>
                <w:szCs w:val="20"/>
                <w:lang w:val="ru-RU" w:eastAsia="ru-RU" w:bidi="ar-SA"/>
              </w:rPr>
              <w:t>7</w:t>
            </w:r>
          </w:p>
        </w:tc>
        <w:tc>
          <w:tcPr>
            <w:tcW w:w="3166" w:type="dxa"/>
            <w:tcBorders>
              <w:top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Сысольский</w:t>
            </w:r>
          </w:p>
        </w:tc>
        <w:tc>
          <w:tcPr>
            <w:tcW w:w="167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6</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Сыктывкар</w:t>
            </w:r>
          </w:p>
        </w:tc>
        <w:tc>
          <w:tcPr>
            <w:tcW w:w="1146"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122</w:t>
            </w:r>
          </w:p>
        </w:tc>
        <w:tc>
          <w:tcPr>
            <w:tcW w:w="3166"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Койгородский</w:t>
            </w:r>
          </w:p>
        </w:tc>
        <w:tc>
          <w:tcPr>
            <w:tcW w:w="167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Сыктывдинский</w:t>
            </w:r>
          </w:p>
        </w:tc>
        <w:tc>
          <w:tcPr>
            <w:tcW w:w="1146"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12</w:t>
            </w:r>
          </w:p>
        </w:tc>
        <w:tc>
          <w:tcPr>
            <w:tcW w:w="3166"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Прилузский</w:t>
            </w:r>
          </w:p>
        </w:tc>
        <w:tc>
          <w:tcPr>
            <w:tcW w:w="167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6</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Корткеросский</w:t>
            </w:r>
          </w:p>
        </w:tc>
        <w:tc>
          <w:tcPr>
            <w:tcW w:w="1146"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10</w:t>
            </w:r>
          </w:p>
        </w:tc>
        <w:tc>
          <w:tcPr>
            <w:tcW w:w="3166"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Троицко-Печорский</w:t>
            </w:r>
          </w:p>
        </w:tc>
        <w:tc>
          <w:tcPr>
            <w:tcW w:w="167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11</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Воркута</w:t>
            </w:r>
          </w:p>
        </w:tc>
        <w:tc>
          <w:tcPr>
            <w:tcW w:w="1146"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38</w:t>
            </w:r>
          </w:p>
        </w:tc>
        <w:tc>
          <w:tcPr>
            <w:tcW w:w="3166"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Ижемский</w:t>
            </w:r>
          </w:p>
        </w:tc>
        <w:tc>
          <w:tcPr>
            <w:tcW w:w="167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11</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Сосногорск</w:t>
            </w:r>
          </w:p>
        </w:tc>
        <w:tc>
          <w:tcPr>
            <w:tcW w:w="1146"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13</w:t>
            </w:r>
          </w:p>
        </w:tc>
        <w:tc>
          <w:tcPr>
            <w:tcW w:w="3166"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Усть-Цилемский</w:t>
            </w:r>
          </w:p>
        </w:tc>
        <w:tc>
          <w:tcPr>
            <w:tcW w:w="167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6</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Ухта</w:t>
            </w:r>
          </w:p>
        </w:tc>
        <w:tc>
          <w:tcPr>
            <w:tcW w:w="1146"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37</w:t>
            </w:r>
          </w:p>
        </w:tc>
        <w:tc>
          <w:tcPr>
            <w:tcW w:w="3166"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Княжпогостский</w:t>
            </w:r>
          </w:p>
        </w:tc>
        <w:tc>
          <w:tcPr>
            <w:tcW w:w="167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13</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Печора</w:t>
            </w:r>
          </w:p>
        </w:tc>
        <w:tc>
          <w:tcPr>
            <w:tcW w:w="1146"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11</w:t>
            </w:r>
          </w:p>
        </w:tc>
        <w:tc>
          <w:tcPr>
            <w:tcW w:w="3166"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Усть-Вымский</w:t>
            </w:r>
          </w:p>
        </w:tc>
        <w:tc>
          <w:tcPr>
            <w:tcW w:w="167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22</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Усинск</w:t>
            </w:r>
          </w:p>
        </w:tc>
        <w:tc>
          <w:tcPr>
            <w:tcW w:w="1146"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11</w:t>
            </w:r>
          </w:p>
        </w:tc>
        <w:tc>
          <w:tcPr>
            <w:tcW w:w="3166"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Усть-Куломский</w:t>
            </w:r>
          </w:p>
        </w:tc>
        <w:tc>
          <w:tcPr>
            <w:tcW w:w="167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15</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Инта</w:t>
            </w:r>
          </w:p>
        </w:tc>
        <w:tc>
          <w:tcPr>
            <w:tcW w:w="1146"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2</w:t>
            </w:r>
          </w:p>
        </w:tc>
        <w:tc>
          <w:tcPr>
            <w:tcW w:w="3166"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Удорский</w:t>
            </w:r>
          </w:p>
        </w:tc>
        <w:tc>
          <w:tcPr>
            <w:tcW w:w="167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9</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Вуктыл</w:t>
            </w:r>
          </w:p>
        </w:tc>
        <w:tc>
          <w:tcPr>
            <w:tcW w:w="1146"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10</w:t>
            </w:r>
          </w:p>
        </w:tc>
        <w:tc>
          <w:tcPr>
            <w:tcW w:w="3166" w:type="dxa"/>
            <w:tcBorders>
              <w:bottom w:val="single" w:sz="4" w:space="0" w:color="000000"/>
              <w:right w:val="single" w:sz="4" w:space="0" w:color="000000"/>
            </w:tcBorders>
            <w:shd w:color="auto" w:fill="auto" w:val="clear"/>
            <w:vAlign w:val="center"/>
          </w:tcPr>
          <w:p>
            <w:pPr>
              <w:pStyle w:val="Normal"/>
              <w:widowControl w:val="false"/>
              <w:suppressAutoHyphens w:val="false"/>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r>
          </w:p>
        </w:tc>
        <w:tc>
          <w:tcPr>
            <w:tcW w:w="1674" w:type="dxa"/>
            <w:tcBorders>
              <w:bottom w:val="single" w:sz="4" w:space="0" w:color="000000"/>
              <w:right w:val="single" w:sz="4" w:space="0" w:color="000000"/>
            </w:tcBorders>
            <w:shd w:color="auto" w:fill="auto" w:val="clear"/>
          </w:tcPr>
          <w:p>
            <w:pPr>
              <w:pStyle w:val="Normal"/>
              <w:widowControl w:val="false"/>
              <w:suppressAutoHyphens w:val="false"/>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r>
          </w:p>
        </w:tc>
      </w:tr>
    </w:tbl>
    <w:p>
      <w:pPr>
        <w:pStyle w:val="Normal"/>
        <w:widowControl w:val="false"/>
        <w:ind w:firstLine="567"/>
        <w:jc w:val="both"/>
        <w:rPr>
          <w:i w:val="false"/>
          <w:i w:val="false"/>
          <w:iCs w:val="false"/>
          <w:color w:val="000000"/>
          <w:sz w:val="28"/>
          <w:szCs w:val="28"/>
        </w:rPr>
      </w:pPr>
      <w:r>
        <w:rPr/>
      </w:r>
    </w:p>
    <w:p>
      <w:pPr>
        <w:pStyle w:val="Normal"/>
        <w:widowControl w:val="false"/>
        <w:ind w:firstLine="567"/>
        <w:jc w:val="both"/>
        <w:rPr/>
      </w:pPr>
      <w:r>
        <w:rPr>
          <w:i w:val="false"/>
          <w:iCs w:val="false"/>
          <w:color w:val="000000"/>
          <w:sz w:val="28"/>
          <w:szCs w:val="28"/>
        </w:rPr>
        <w:t>По различным основаниям изъят</w:t>
      </w:r>
      <w:r>
        <w:rPr>
          <w:rFonts w:eastAsia="Times New Roman" w:cs="Times New Roman"/>
          <w:i w:val="false"/>
          <w:iCs w:val="false"/>
          <w:color w:val="000000"/>
          <w:kern w:val="0"/>
          <w:sz w:val="28"/>
          <w:szCs w:val="28"/>
          <w:lang w:val="ru-RU" w:eastAsia="ru-RU" w:bidi="ar-SA"/>
        </w:rPr>
        <w:t>ы</w:t>
      </w:r>
      <w:r>
        <w:rPr>
          <w:i w:val="false"/>
          <w:iCs w:val="false"/>
          <w:color w:val="000000"/>
          <w:sz w:val="28"/>
          <w:szCs w:val="28"/>
        </w:rPr>
        <w:t xml:space="preserve"> </w:t>
      </w:r>
      <w:r>
        <w:rPr>
          <w:rFonts w:eastAsia="Times New Roman" w:cs="Times New Roman"/>
          <w:i w:val="false"/>
          <w:iCs w:val="false"/>
          <w:color w:val="000000"/>
          <w:kern w:val="0"/>
          <w:sz w:val="28"/>
          <w:szCs w:val="28"/>
          <w:lang w:val="ru-RU" w:eastAsia="ru-RU" w:bidi="ar-SA"/>
        </w:rPr>
        <w:t>1847</w:t>
      </w:r>
      <w:r>
        <w:rPr>
          <w:i w:val="false"/>
          <w:iCs w:val="false"/>
          <w:color w:val="000000"/>
          <w:sz w:val="28"/>
          <w:szCs w:val="28"/>
        </w:rPr>
        <w:t xml:space="preserve"> единиц оружия (АППГ – </w:t>
      </w:r>
      <w:r>
        <w:rPr>
          <w:rFonts w:eastAsia="Times New Roman" w:cs="Times New Roman"/>
          <w:i w:val="false"/>
          <w:iCs w:val="false"/>
          <w:color w:val="000000"/>
          <w:kern w:val="0"/>
          <w:sz w:val="28"/>
          <w:szCs w:val="28"/>
          <w:lang w:val="ru-RU" w:eastAsia="ru-RU" w:bidi="ar-SA"/>
        </w:rPr>
        <w:t>1655</w:t>
      </w:r>
      <w:r>
        <w:rPr>
          <w:i w:val="false"/>
          <w:iCs w:val="false"/>
          <w:color w:val="000000"/>
          <w:sz w:val="28"/>
          <w:szCs w:val="28"/>
        </w:rPr>
        <w:t>, +11</w:t>
      </w:r>
      <w:r>
        <w:rPr>
          <w:rFonts w:eastAsia="Times New Roman" w:cs="Times New Roman"/>
          <w:i w:val="false"/>
          <w:iCs w:val="false"/>
          <w:color w:val="000000"/>
          <w:kern w:val="0"/>
          <w:sz w:val="28"/>
          <w:szCs w:val="28"/>
          <w:lang w:val="ru-RU" w:eastAsia="ru-RU" w:bidi="ar-SA"/>
        </w:rPr>
        <w:t>,6</w:t>
      </w:r>
      <w:r>
        <w:rPr>
          <w:i w:val="false"/>
          <w:iCs w:val="false"/>
          <w:color w:val="000000"/>
          <w:sz w:val="28"/>
          <w:szCs w:val="28"/>
        </w:rPr>
        <w:t>%). Добровольно сдан</w:t>
      </w:r>
      <w:r>
        <w:rPr>
          <w:rFonts w:eastAsia="Times New Roman" w:cs="Times New Roman"/>
          <w:i w:val="false"/>
          <w:iCs w:val="false"/>
          <w:color w:val="000000"/>
          <w:kern w:val="0"/>
          <w:sz w:val="28"/>
          <w:szCs w:val="28"/>
          <w:lang w:val="ru-RU" w:eastAsia="ru-RU" w:bidi="ar-SA"/>
        </w:rPr>
        <w:t>ы</w:t>
      </w:r>
      <w:r>
        <w:rPr>
          <w:i w:val="false"/>
          <w:iCs w:val="false"/>
          <w:color w:val="000000"/>
          <w:sz w:val="28"/>
          <w:szCs w:val="28"/>
        </w:rPr>
        <w:t xml:space="preserve"> гражданами </w:t>
      </w:r>
      <w:r>
        <w:rPr>
          <w:rFonts w:eastAsia="Times New Roman" w:cs="Times New Roman"/>
          <w:i w:val="false"/>
          <w:iCs w:val="false"/>
          <w:color w:val="000000"/>
          <w:kern w:val="0"/>
          <w:sz w:val="28"/>
          <w:szCs w:val="28"/>
          <w:lang w:val="ru-RU" w:eastAsia="ru-RU" w:bidi="ar-SA"/>
        </w:rPr>
        <w:t>859</w:t>
      </w:r>
      <w:r>
        <w:rPr>
          <w:i w:val="false"/>
          <w:iCs w:val="false"/>
          <w:color w:val="000000"/>
          <w:sz w:val="28"/>
          <w:szCs w:val="28"/>
        </w:rPr>
        <w:t xml:space="preserve"> </w:t>
      </w:r>
      <w:r>
        <w:rPr>
          <w:rFonts w:eastAsia="Times New Roman" w:cs="Times New Roman"/>
          <w:i w:val="false"/>
          <w:iCs w:val="false"/>
          <w:color w:val="000000"/>
          <w:kern w:val="0"/>
          <w:sz w:val="28"/>
          <w:szCs w:val="28"/>
          <w:lang w:val="ru-RU" w:eastAsia="ru-RU" w:bidi="ar-SA"/>
        </w:rPr>
        <w:t>ед.</w:t>
      </w:r>
      <w:r>
        <w:rPr>
          <w:i w:val="false"/>
          <w:iCs w:val="false"/>
          <w:color w:val="000000"/>
          <w:sz w:val="28"/>
          <w:szCs w:val="28"/>
        </w:rPr>
        <w:t xml:space="preserve"> оружия (АППГ – 462</w:t>
      </w:r>
      <w:r>
        <w:rPr>
          <w:rFonts w:eastAsia="Times New Roman" w:cs="Times New Roman"/>
          <w:i w:val="false"/>
          <w:iCs w:val="false"/>
          <w:color w:val="000000"/>
          <w:kern w:val="0"/>
          <w:sz w:val="28"/>
          <w:szCs w:val="28"/>
          <w:lang w:val="ru-RU" w:eastAsia="ru-RU" w:bidi="ar-SA"/>
        </w:rPr>
        <w:t>, + 85,9 %</w:t>
      </w:r>
      <w:r>
        <w:rPr>
          <w:i w:val="false"/>
          <w:iCs w:val="false"/>
          <w:color w:val="000000"/>
          <w:sz w:val="28"/>
          <w:szCs w:val="28"/>
        </w:rPr>
        <w:t>).</w:t>
      </w:r>
    </w:p>
    <w:p>
      <w:pPr>
        <w:pStyle w:val="Normal"/>
        <w:widowControl w:val="false"/>
        <w:tabs>
          <w:tab w:val="clear" w:pos="408"/>
          <w:tab w:val="left" w:pos="0" w:leader="none"/>
        </w:tabs>
        <w:suppressAutoHyphens w:val="true"/>
        <w:bidi w:val="0"/>
        <w:spacing w:lineRule="auto" w:line="240" w:before="0" w:after="0"/>
        <w:ind w:left="0" w:right="0" w:hanging="0"/>
        <w:contextualSpacing/>
        <w:jc w:val="center"/>
        <w:rPr>
          <w:rFonts w:eastAsia="Times New Roman" w:cs="Times New Roman"/>
          <w:i/>
          <w:i/>
          <w:iCs/>
          <w:color w:val="000000"/>
          <w:kern w:val="0"/>
          <w:sz w:val="28"/>
          <w:szCs w:val="28"/>
          <w:lang w:val="ru-RU" w:eastAsia="ru-RU" w:bidi="ar-SA"/>
        </w:rPr>
      </w:pPr>
      <w:r>
        <w:rPr>
          <w:rFonts w:eastAsia="Times New Roman" w:cs="Times New Roman"/>
          <w:i/>
          <w:iCs/>
          <w:color w:val="000000"/>
          <w:kern w:val="0"/>
          <w:sz w:val="28"/>
          <w:szCs w:val="28"/>
          <w:lang w:val="ru-RU" w:eastAsia="ru-RU" w:bidi="ar-SA"/>
        </w:rPr>
      </w:r>
    </w:p>
    <w:p>
      <w:pPr>
        <w:pStyle w:val="Normal"/>
        <w:widowControl w:val="false"/>
        <w:tabs>
          <w:tab w:val="clear" w:pos="408"/>
          <w:tab w:val="left" w:pos="0" w:leader="none"/>
        </w:tabs>
        <w:suppressAutoHyphens w:val="true"/>
        <w:bidi w:val="0"/>
        <w:spacing w:lineRule="auto" w:line="240" w:before="0" w:after="0"/>
        <w:ind w:left="0" w:right="0" w:hanging="0"/>
        <w:contextualSpacing/>
        <w:jc w:val="center"/>
        <w:rPr/>
      </w:pPr>
      <w:r>
        <w:rPr>
          <w:rFonts w:eastAsia="Times New Roman" w:cs="Times New Roman"/>
          <w:i/>
          <w:iCs/>
          <w:color w:val="000000"/>
          <w:kern w:val="0"/>
          <w:sz w:val="28"/>
          <w:szCs w:val="28"/>
          <w:lang w:val="ru-RU" w:eastAsia="ru-RU" w:bidi="ar-SA"/>
        </w:rPr>
        <w:t>Изъятое и добровольно сданное оружие</w:t>
      </w:r>
      <w:r>
        <w:rPr>
          <w:i/>
          <w:iCs/>
          <w:color w:val="000000"/>
          <w:sz w:val="28"/>
          <w:szCs w:val="28"/>
        </w:rPr>
        <w:t>:</w:t>
      </w:r>
    </w:p>
    <w:tbl>
      <w:tblPr>
        <w:tblW w:w="9099" w:type="dxa"/>
        <w:jc w:val="left"/>
        <w:tblInd w:w="103" w:type="dxa"/>
        <w:tblCellMar>
          <w:top w:w="0" w:type="dxa"/>
          <w:left w:w="108" w:type="dxa"/>
          <w:bottom w:w="0" w:type="dxa"/>
          <w:right w:w="108" w:type="dxa"/>
        </w:tblCellMar>
        <w:tblLook w:val="04a0" w:noHBand="0" w:noVBand="1" w:firstColumn="1" w:lastRow="0" w:lastColumn="0" w:firstRow="1"/>
      </w:tblPr>
      <w:tblGrid>
        <w:gridCol w:w="2699"/>
        <w:gridCol w:w="933"/>
        <w:gridCol w:w="1051"/>
        <w:gridCol w:w="2741"/>
        <w:gridCol w:w="868"/>
        <w:gridCol w:w="806"/>
      </w:tblGrid>
      <w:tr>
        <w:trPr>
          <w:trHeight w:val="284" w:hRule="atLeast"/>
        </w:trPr>
        <w:tc>
          <w:tcPr>
            <w:tcW w:w="2699"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Офис приема</w:t>
            </w:r>
          </w:p>
        </w:tc>
        <w:tc>
          <w:tcPr>
            <w:tcW w:w="933"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Изъято</w:t>
            </w:r>
          </w:p>
        </w:tc>
        <w:tc>
          <w:tcPr>
            <w:tcW w:w="1051"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Сдано</w:t>
            </w:r>
          </w:p>
        </w:tc>
        <w:tc>
          <w:tcPr>
            <w:tcW w:w="2741"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Офис приема</w:t>
            </w:r>
          </w:p>
        </w:tc>
        <w:tc>
          <w:tcPr>
            <w:tcW w:w="868"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Изъято</w:t>
            </w:r>
          </w:p>
        </w:tc>
        <w:tc>
          <w:tcPr>
            <w:tcW w:w="806"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Сдано</w:t>
            </w:r>
          </w:p>
        </w:tc>
      </w:tr>
      <w:tr>
        <w:trPr>
          <w:trHeight w:val="284" w:hRule="atLeast"/>
        </w:trPr>
        <w:tc>
          <w:tcPr>
            <w:tcW w:w="26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Сыктывкар</w:t>
            </w:r>
          </w:p>
        </w:tc>
        <w:tc>
          <w:tcPr>
            <w:tcW w:w="933" w:type="dxa"/>
            <w:tcBorders>
              <w:top w:val="single" w:sz="4" w:space="0" w:color="000000"/>
              <w:bottom w:val="single" w:sz="4" w:space="0" w:color="000000"/>
              <w:right w:val="single" w:sz="4" w:space="0" w:color="000000"/>
            </w:tcBorders>
            <w:shd w:color="auto" w:fill="auto" w:val="clear"/>
          </w:tcPr>
          <w:p>
            <w:pPr>
              <w:pStyle w:val="Style35"/>
              <w:widowControl w:val="false"/>
              <w:jc w:val="center"/>
              <w:rPr/>
            </w:pPr>
            <w:r>
              <w:rPr>
                <w:sz w:val="20"/>
                <w:szCs w:val="20"/>
              </w:rPr>
              <w:t>512</w:t>
            </w:r>
          </w:p>
        </w:tc>
        <w:tc>
          <w:tcPr>
            <w:tcW w:w="1051" w:type="dxa"/>
            <w:tcBorders>
              <w:top w:val="single" w:sz="4" w:space="0" w:color="000000"/>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20</w:t>
            </w:r>
          </w:p>
        </w:tc>
        <w:tc>
          <w:tcPr>
            <w:tcW w:w="2741" w:type="dxa"/>
            <w:tcBorders>
              <w:top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Сысольский</w:t>
            </w:r>
          </w:p>
        </w:tc>
        <w:tc>
          <w:tcPr>
            <w:tcW w:w="868" w:type="dxa"/>
            <w:tcBorders>
              <w:top w:val="single" w:sz="4" w:space="0" w:color="000000"/>
              <w:bottom w:val="single" w:sz="4" w:space="0" w:color="000000"/>
            </w:tcBorders>
            <w:shd w:color="auto" w:fill="auto" w:val="clear"/>
          </w:tcPr>
          <w:p>
            <w:pPr>
              <w:pStyle w:val="Style35"/>
              <w:widowControl w:val="false"/>
              <w:jc w:val="center"/>
              <w:rPr/>
            </w:pPr>
            <w:r>
              <w:rPr>
                <w:sz w:val="20"/>
                <w:szCs w:val="20"/>
              </w:rPr>
              <w:t>49</w:t>
            </w:r>
          </w:p>
        </w:tc>
        <w:tc>
          <w:tcPr>
            <w:tcW w:w="806" w:type="dxa"/>
            <w:tcBorders>
              <w:top w:val="single" w:sz="4" w:space="0" w:color="000000"/>
              <w:bottom w:val="single" w:sz="4" w:space="0" w:color="000000"/>
              <w:right w:val="single" w:sz="4" w:space="0" w:color="000000"/>
            </w:tcBorders>
            <w:shd w:color="auto" w:fill="auto" w:val="clear"/>
          </w:tcPr>
          <w:p>
            <w:pPr>
              <w:pStyle w:val="Style35"/>
              <w:widowControl w:val="false"/>
              <w:jc w:val="center"/>
              <w:rPr/>
            </w:pPr>
            <w:r>
              <w:rPr>
                <w:sz w:val="20"/>
                <w:szCs w:val="20"/>
              </w:rPr>
              <w:t>15</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Сыктывдинский</w:t>
            </w:r>
          </w:p>
        </w:tc>
        <w:tc>
          <w:tcPr>
            <w:tcW w:w="933" w:type="dxa"/>
            <w:tcBorders>
              <w:bottom w:val="single" w:sz="4" w:space="0" w:color="000000"/>
              <w:right w:val="single" w:sz="4" w:space="0" w:color="000000"/>
            </w:tcBorders>
            <w:shd w:color="auto" w:fill="auto" w:val="clear"/>
          </w:tcPr>
          <w:p>
            <w:pPr>
              <w:pStyle w:val="Style35"/>
              <w:widowControl w:val="false"/>
              <w:jc w:val="center"/>
              <w:rPr/>
            </w:pPr>
            <w:r>
              <w:rPr>
                <w:sz w:val="20"/>
                <w:szCs w:val="20"/>
              </w:rPr>
              <w:t>56</w:t>
            </w:r>
          </w:p>
        </w:tc>
        <w:tc>
          <w:tcPr>
            <w:tcW w:w="1051" w:type="dxa"/>
            <w:tcBorders>
              <w:bottom w:val="single" w:sz="4" w:space="0" w:color="000000"/>
              <w:right w:val="single" w:sz="4" w:space="0" w:color="000000"/>
            </w:tcBorders>
            <w:shd w:color="auto" w:fill="auto" w:val="clear"/>
          </w:tcPr>
          <w:p>
            <w:pPr>
              <w:pStyle w:val="Style35"/>
              <w:widowControl w:val="false"/>
              <w:jc w:val="center"/>
              <w:rPr/>
            </w:pPr>
            <w:r>
              <w:rPr>
                <w:sz w:val="20"/>
                <w:szCs w:val="20"/>
              </w:rPr>
              <w:t>2</w:t>
            </w:r>
          </w:p>
        </w:tc>
        <w:tc>
          <w:tcPr>
            <w:tcW w:w="2741"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Койгородский</w:t>
            </w:r>
          </w:p>
        </w:tc>
        <w:tc>
          <w:tcPr>
            <w:tcW w:w="868" w:type="dxa"/>
            <w:tcBorders>
              <w:bottom w:val="single" w:sz="4" w:space="0" w:color="000000"/>
            </w:tcBorders>
            <w:shd w:color="auto" w:fill="auto" w:val="clear"/>
          </w:tcPr>
          <w:p>
            <w:pPr>
              <w:pStyle w:val="Style35"/>
              <w:widowControl w:val="false"/>
              <w:jc w:val="center"/>
              <w:rPr/>
            </w:pPr>
            <w:r>
              <w:rPr>
                <w:sz w:val="20"/>
                <w:szCs w:val="20"/>
              </w:rPr>
              <w:t>56</w:t>
            </w:r>
          </w:p>
        </w:tc>
        <w:tc>
          <w:tcPr>
            <w:tcW w:w="806" w:type="dxa"/>
            <w:tcBorders>
              <w:bottom w:val="single" w:sz="4" w:space="0" w:color="000000"/>
              <w:right w:val="single" w:sz="4" w:space="0" w:color="000000"/>
            </w:tcBorders>
            <w:shd w:color="auto" w:fill="auto" w:val="clear"/>
          </w:tcPr>
          <w:p>
            <w:pPr>
              <w:pStyle w:val="Style35"/>
              <w:widowControl w:val="false"/>
              <w:jc w:val="center"/>
              <w:rPr/>
            </w:pPr>
            <w:r>
              <w:rPr>
                <w:sz w:val="20"/>
                <w:szCs w:val="20"/>
              </w:rPr>
              <w:t>6</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Корткеросский</w:t>
            </w:r>
          </w:p>
        </w:tc>
        <w:tc>
          <w:tcPr>
            <w:tcW w:w="933" w:type="dxa"/>
            <w:tcBorders>
              <w:bottom w:val="single" w:sz="4" w:space="0" w:color="000000"/>
              <w:right w:val="single" w:sz="4" w:space="0" w:color="000000"/>
            </w:tcBorders>
            <w:shd w:color="auto" w:fill="auto" w:val="clear"/>
          </w:tcPr>
          <w:p>
            <w:pPr>
              <w:pStyle w:val="Style35"/>
              <w:widowControl w:val="false"/>
              <w:jc w:val="center"/>
              <w:rPr/>
            </w:pPr>
            <w:r>
              <w:rPr>
                <w:sz w:val="20"/>
                <w:szCs w:val="20"/>
              </w:rPr>
              <w:t>56</w:t>
            </w:r>
          </w:p>
        </w:tc>
        <w:tc>
          <w:tcPr>
            <w:tcW w:w="1051" w:type="dxa"/>
            <w:tcBorders>
              <w:bottom w:val="single" w:sz="4" w:space="0" w:color="000000"/>
              <w:right w:val="single" w:sz="4" w:space="0" w:color="000000"/>
            </w:tcBorders>
            <w:shd w:color="auto" w:fill="auto" w:val="clear"/>
          </w:tcPr>
          <w:p>
            <w:pPr>
              <w:pStyle w:val="Style35"/>
              <w:widowControl w:val="false"/>
              <w:jc w:val="center"/>
              <w:rPr/>
            </w:pPr>
            <w:r>
              <w:rPr>
                <w:sz w:val="20"/>
                <w:szCs w:val="20"/>
              </w:rPr>
              <w:t>21</w:t>
            </w:r>
          </w:p>
        </w:tc>
        <w:tc>
          <w:tcPr>
            <w:tcW w:w="2741"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Прилузский</w:t>
            </w:r>
          </w:p>
        </w:tc>
        <w:tc>
          <w:tcPr>
            <w:tcW w:w="868" w:type="dxa"/>
            <w:tcBorders>
              <w:bottom w:val="single" w:sz="4" w:space="0" w:color="000000"/>
            </w:tcBorders>
            <w:shd w:color="auto" w:fill="auto" w:val="clear"/>
          </w:tcPr>
          <w:p>
            <w:pPr>
              <w:pStyle w:val="Style35"/>
              <w:widowControl w:val="false"/>
              <w:jc w:val="center"/>
              <w:rPr/>
            </w:pPr>
            <w:r>
              <w:rPr>
                <w:sz w:val="20"/>
                <w:szCs w:val="20"/>
              </w:rPr>
              <w:t>33</w:t>
            </w:r>
          </w:p>
        </w:tc>
        <w:tc>
          <w:tcPr>
            <w:tcW w:w="806" w:type="dxa"/>
            <w:tcBorders>
              <w:bottom w:val="single" w:sz="4" w:space="0" w:color="000000"/>
              <w:right w:val="single" w:sz="4" w:space="0" w:color="000000"/>
            </w:tcBorders>
            <w:shd w:color="auto" w:fill="auto" w:val="clear"/>
          </w:tcPr>
          <w:p>
            <w:pPr>
              <w:pStyle w:val="Style35"/>
              <w:widowControl w:val="false"/>
              <w:jc w:val="center"/>
              <w:rPr/>
            </w:pPr>
            <w:r>
              <w:rPr>
                <w:sz w:val="20"/>
                <w:szCs w:val="20"/>
              </w:rPr>
              <w:t>18</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Воркута</w:t>
            </w:r>
          </w:p>
        </w:tc>
        <w:tc>
          <w:tcPr>
            <w:tcW w:w="933" w:type="dxa"/>
            <w:tcBorders>
              <w:bottom w:val="single" w:sz="4" w:space="0" w:color="000000"/>
              <w:right w:val="single" w:sz="4" w:space="0" w:color="000000"/>
            </w:tcBorders>
            <w:shd w:color="auto" w:fill="auto" w:val="clear"/>
          </w:tcPr>
          <w:p>
            <w:pPr>
              <w:pStyle w:val="Style35"/>
              <w:widowControl w:val="false"/>
              <w:jc w:val="center"/>
              <w:rPr/>
            </w:pPr>
            <w:r>
              <w:rPr>
                <w:sz w:val="20"/>
                <w:szCs w:val="20"/>
              </w:rPr>
              <w:t>96</w:t>
            </w:r>
          </w:p>
        </w:tc>
        <w:tc>
          <w:tcPr>
            <w:tcW w:w="1051" w:type="dxa"/>
            <w:tcBorders>
              <w:bottom w:val="single" w:sz="4" w:space="0" w:color="000000"/>
              <w:right w:val="single" w:sz="4" w:space="0" w:color="000000"/>
            </w:tcBorders>
            <w:shd w:color="auto" w:fill="auto" w:val="clear"/>
          </w:tcPr>
          <w:p>
            <w:pPr>
              <w:pStyle w:val="Style35"/>
              <w:widowControl w:val="false"/>
              <w:jc w:val="center"/>
              <w:rPr/>
            </w:pPr>
            <w:r>
              <w:rPr>
                <w:sz w:val="20"/>
                <w:szCs w:val="20"/>
              </w:rPr>
              <w:t>66</w:t>
            </w:r>
          </w:p>
        </w:tc>
        <w:tc>
          <w:tcPr>
            <w:tcW w:w="2741"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Троицко-Печорский</w:t>
            </w:r>
          </w:p>
        </w:tc>
        <w:tc>
          <w:tcPr>
            <w:tcW w:w="868" w:type="dxa"/>
            <w:tcBorders>
              <w:bottom w:val="single" w:sz="4" w:space="0" w:color="000000"/>
            </w:tcBorders>
            <w:shd w:color="auto" w:fill="auto" w:val="clear"/>
          </w:tcPr>
          <w:p>
            <w:pPr>
              <w:pStyle w:val="Style35"/>
              <w:widowControl w:val="false"/>
              <w:jc w:val="center"/>
              <w:rPr/>
            </w:pPr>
            <w:r>
              <w:rPr>
                <w:sz w:val="20"/>
                <w:szCs w:val="20"/>
              </w:rPr>
              <w:t>66</w:t>
            </w:r>
          </w:p>
        </w:tc>
        <w:tc>
          <w:tcPr>
            <w:tcW w:w="806" w:type="dxa"/>
            <w:tcBorders>
              <w:bottom w:val="single" w:sz="4" w:space="0" w:color="000000"/>
              <w:right w:val="single" w:sz="4" w:space="0" w:color="000000"/>
            </w:tcBorders>
            <w:shd w:color="auto" w:fill="auto" w:val="clear"/>
          </w:tcPr>
          <w:p>
            <w:pPr>
              <w:pStyle w:val="Style35"/>
              <w:widowControl w:val="false"/>
              <w:jc w:val="center"/>
              <w:rPr/>
            </w:pPr>
            <w:r>
              <w:rPr>
                <w:sz w:val="20"/>
                <w:szCs w:val="20"/>
              </w:rPr>
              <w:t>6</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Сосногорск</w:t>
            </w:r>
          </w:p>
        </w:tc>
        <w:tc>
          <w:tcPr>
            <w:tcW w:w="933" w:type="dxa"/>
            <w:tcBorders>
              <w:bottom w:val="single" w:sz="4" w:space="0" w:color="000000"/>
              <w:right w:val="single" w:sz="4" w:space="0" w:color="000000"/>
            </w:tcBorders>
            <w:shd w:color="auto" w:fill="auto" w:val="clear"/>
          </w:tcPr>
          <w:p>
            <w:pPr>
              <w:pStyle w:val="Style35"/>
              <w:widowControl w:val="false"/>
              <w:jc w:val="center"/>
              <w:rPr/>
            </w:pPr>
            <w:r>
              <w:rPr>
                <w:sz w:val="20"/>
                <w:szCs w:val="20"/>
              </w:rPr>
              <w:t>187</w:t>
            </w:r>
          </w:p>
        </w:tc>
        <w:tc>
          <w:tcPr>
            <w:tcW w:w="1051" w:type="dxa"/>
            <w:tcBorders>
              <w:bottom w:val="single" w:sz="4" w:space="0" w:color="000000"/>
              <w:right w:val="single" w:sz="4" w:space="0" w:color="000000"/>
            </w:tcBorders>
            <w:shd w:color="auto" w:fill="auto" w:val="clear"/>
          </w:tcPr>
          <w:p>
            <w:pPr>
              <w:pStyle w:val="Style35"/>
              <w:widowControl w:val="false"/>
              <w:jc w:val="center"/>
              <w:rPr/>
            </w:pPr>
            <w:r>
              <w:rPr>
                <w:sz w:val="20"/>
                <w:szCs w:val="20"/>
              </w:rPr>
              <w:t>2</w:t>
            </w:r>
          </w:p>
        </w:tc>
        <w:tc>
          <w:tcPr>
            <w:tcW w:w="2741"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Ижемский</w:t>
            </w:r>
          </w:p>
        </w:tc>
        <w:tc>
          <w:tcPr>
            <w:tcW w:w="868" w:type="dxa"/>
            <w:tcBorders>
              <w:bottom w:val="single" w:sz="4" w:space="0" w:color="000000"/>
            </w:tcBorders>
            <w:shd w:color="auto" w:fill="auto" w:val="clear"/>
          </w:tcPr>
          <w:p>
            <w:pPr>
              <w:pStyle w:val="Style35"/>
              <w:widowControl w:val="false"/>
              <w:jc w:val="center"/>
              <w:rPr/>
            </w:pPr>
            <w:r>
              <w:rPr>
                <w:sz w:val="20"/>
                <w:szCs w:val="20"/>
              </w:rPr>
              <w:t>63</w:t>
            </w:r>
          </w:p>
        </w:tc>
        <w:tc>
          <w:tcPr>
            <w:tcW w:w="806" w:type="dxa"/>
            <w:tcBorders>
              <w:bottom w:val="single" w:sz="4" w:space="0" w:color="000000"/>
              <w:right w:val="single" w:sz="4" w:space="0" w:color="000000"/>
            </w:tcBorders>
            <w:shd w:color="auto" w:fill="auto" w:val="clear"/>
          </w:tcPr>
          <w:p>
            <w:pPr>
              <w:pStyle w:val="Style35"/>
              <w:widowControl w:val="false"/>
              <w:jc w:val="center"/>
              <w:rPr/>
            </w:pPr>
            <w:r>
              <w:rPr>
                <w:sz w:val="20"/>
                <w:szCs w:val="20"/>
              </w:rPr>
              <w:t>49</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Ухта</w:t>
            </w:r>
          </w:p>
        </w:tc>
        <w:tc>
          <w:tcPr>
            <w:tcW w:w="933" w:type="dxa"/>
            <w:tcBorders>
              <w:bottom w:val="single" w:sz="4" w:space="0" w:color="000000"/>
              <w:right w:val="single" w:sz="4" w:space="0" w:color="000000"/>
            </w:tcBorders>
            <w:shd w:color="auto" w:fill="auto" w:val="clear"/>
          </w:tcPr>
          <w:p>
            <w:pPr>
              <w:pStyle w:val="Style35"/>
              <w:widowControl w:val="false"/>
              <w:jc w:val="center"/>
              <w:rPr/>
            </w:pPr>
            <w:r>
              <w:rPr>
                <w:sz w:val="20"/>
                <w:szCs w:val="20"/>
              </w:rPr>
              <w:t>117</w:t>
            </w:r>
          </w:p>
        </w:tc>
        <w:tc>
          <w:tcPr>
            <w:tcW w:w="1051" w:type="dxa"/>
            <w:tcBorders>
              <w:bottom w:val="single" w:sz="4" w:space="0" w:color="000000"/>
              <w:right w:val="single" w:sz="4" w:space="0" w:color="000000"/>
            </w:tcBorders>
            <w:shd w:color="auto" w:fill="auto" w:val="clear"/>
          </w:tcPr>
          <w:p>
            <w:pPr>
              <w:pStyle w:val="Style35"/>
              <w:widowControl w:val="false"/>
              <w:jc w:val="center"/>
              <w:rPr/>
            </w:pPr>
            <w:r>
              <w:rPr>
                <w:sz w:val="20"/>
                <w:szCs w:val="20"/>
              </w:rPr>
              <w:t>174</w:t>
            </w:r>
          </w:p>
        </w:tc>
        <w:tc>
          <w:tcPr>
            <w:tcW w:w="2741"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Усть-Цилемский</w:t>
            </w:r>
          </w:p>
        </w:tc>
        <w:tc>
          <w:tcPr>
            <w:tcW w:w="868" w:type="dxa"/>
            <w:tcBorders>
              <w:bottom w:val="single" w:sz="4" w:space="0" w:color="000000"/>
            </w:tcBorders>
            <w:shd w:color="auto" w:fill="auto" w:val="clear"/>
          </w:tcPr>
          <w:p>
            <w:pPr>
              <w:pStyle w:val="Style35"/>
              <w:widowControl w:val="false"/>
              <w:jc w:val="center"/>
              <w:rPr/>
            </w:pPr>
            <w:r>
              <w:rPr>
                <w:sz w:val="20"/>
                <w:szCs w:val="20"/>
              </w:rPr>
              <w:t>43</w:t>
            </w:r>
          </w:p>
        </w:tc>
        <w:tc>
          <w:tcPr>
            <w:tcW w:w="806" w:type="dxa"/>
            <w:tcBorders>
              <w:bottom w:val="single" w:sz="4" w:space="0" w:color="000000"/>
              <w:right w:val="single" w:sz="4" w:space="0" w:color="000000"/>
            </w:tcBorders>
            <w:shd w:color="auto" w:fill="auto" w:val="clear"/>
          </w:tcPr>
          <w:p>
            <w:pPr>
              <w:pStyle w:val="Style35"/>
              <w:widowControl w:val="false"/>
              <w:jc w:val="center"/>
              <w:rPr/>
            </w:pPr>
            <w:r>
              <w:rPr>
                <w:sz w:val="20"/>
                <w:szCs w:val="20"/>
              </w:rPr>
              <w:t>48</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Печора</w:t>
            </w:r>
          </w:p>
        </w:tc>
        <w:tc>
          <w:tcPr>
            <w:tcW w:w="933" w:type="dxa"/>
            <w:tcBorders>
              <w:bottom w:val="single" w:sz="4" w:space="0" w:color="000000"/>
              <w:right w:val="single" w:sz="4" w:space="0" w:color="000000"/>
            </w:tcBorders>
            <w:shd w:color="auto" w:fill="auto" w:val="clear"/>
          </w:tcPr>
          <w:p>
            <w:pPr>
              <w:pStyle w:val="Style35"/>
              <w:widowControl w:val="false"/>
              <w:jc w:val="center"/>
              <w:rPr/>
            </w:pPr>
            <w:r>
              <w:rPr>
                <w:sz w:val="20"/>
                <w:szCs w:val="20"/>
              </w:rPr>
              <w:t>111</w:t>
            </w:r>
          </w:p>
        </w:tc>
        <w:tc>
          <w:tcPr>
            <w:tcW w:w="1051" w:type="dxa"/>
            <w:tcBorders>
              <w:bottom w:val="single" w:sz="4" w:space="0" w:color="000000"/>
              <w:right w:val="single" w:sz="4" w:space="0" w:color="000000"/>
            </w:tcBorders>
            <w:shd w:color="auto" w:fill="auto" w:val="clear"/>
          </w:tcPr>
          <w:p>
            <w:pPr>
              <w:pStyle w:val="Style35"/>
              <w:widowControl w:val="false"/>
              <w:jc w:val="center"/>
              <w:rPr/>
            </w:pPr>
            <w:r>
              <w:rPr>
                <w:sz w:val="20"/>
                <w:szCs w:val="20"/>
              </w:rPr>
              <w:t>75</w:t>
            </w:r>
          </w:p>
        </w:tc>
        <w:tc>
          <w:tcPr>
            <w:tcW w:w="2741"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Княжпогостский</w:t>
            </w:r>
          </w:p>
        </w:tc>
        <w:tc>
          <w:tcPr>
            <w:tcW w:w="868" w:type="dxa"/>
            <w:tcBorders>
              <w:bottom w:val="single" w:sz="4" w:space="0" w:color="000000"/>
            </w:tcBorders>
            <w:shd w:color="auto" w:fill="auto" w:val="clear"/>
          </w:tcPr>
          <w:p>
            <w:pPr>
              <w:pStyle w:val="Style35"/>
              <w:widowControl w:val="false"/>
              <w:jc w:val="center"/>
              <w:rPr/>
            </w:pPr>
            <w:r>
              <w:rPr>
                <w:sz w:val="20"/>
                <w:szCs w:val="20"/>
              </w:rPr>
              <w:t>25</w:t>
            </w:r>
          </w:p>
        </w:tc>
        <w:tc>
          <w:tcPr>
            <w:tcW w:w="806" w:type="dxa"/>
            <w:tcBorders>
              <w:bottom w:val="single" w:sz="4" w:space="0" w:color="000000"/>
              <w:right w:val="single" w:sz="4" w:space="0" w:color="000000"/>
            </w:tcBorders>
            <w:shd w:color="auto" w:fill="auto" w:val="clear"/>
          </w:tcPr>
          <w:p>
            <w:pPr>
              <w:pStyle w:val="Style35"/>
              <w:widowControl w:val="false"/>
              <w:jc w:val="center"/>
              <w:rPr/>
            </w:pPr>
            <w:r>
              <w:rPr>
                <w:sz w:val="20"/>
                <w:szCs w:val="20"/>
              </w:rPr>
              <w:t>25</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Усинск</w:t>
            </w:r>
          </w:p>
        </w:tc>
        <w:tc>
          <w:tcPr>
            <w:tcW w:w="933" w:type="dxa"/>
            <w:tcBorders>
              <w:bottom w:val="single" w:sz="4" w:space="0" w:color="000000"/>
              <w:right w:val="single" w:sz="4" w:space="0" w:color="000000"/>
            </w:tcBorders>
            <w:shd w:color="auto" w:fill="auto" w:val="clear"/>
          </w:tcPr>
          <w:p>
            <w:pPr>
              <w:pStyle w:val="Style35"/>
              <w:widowControl w:val="false"/>
              <w:jc w:val="center"/>
              <w:rPr/>
            </w:pPr>
            <w:r>
              <w:rPr>
                <w:sz w:val="20"/>
                <w:szCs w:val="20"/>
              </w:rPr>
              <w:t>43</w:t>
            </w:r>
          </w:p>
        </w:tc>
        <w:tc>
          <w:tcPr>
            <w:tcW w:w="1051" w:type="dxa"/>
            <w:tcBorders>
              <w:bottom w:val="single" w:sz="4" w:space="0" w:color="000000"/>
              <w:right w:val="single" w:sz="4" w:space="0" w:color="000000"/>
            </w:tcBorders>
            <w:shd w:color="auto" w:fill="auto" w:val="clear"/>
          </w:tcPr>
          <w:p>
            <w:pPr>
              <w:pStyle w:val="Style35"/>
              <w:widowControl w:val="false"/>
              <w:jc w:val="center"/>
              <w:rPr/>
            </w:pPr>
            <w:r>
              <w:rPr>
                <w:sz w:val="20"/>
                <w:szCs w:val="20"/>
              </w:rPr>
              <w:t>64</w:t>
            </w:r>
          </w:p>
        </w:tc>
        <w:tc>
          <w:tcPr>
            <w:tcW w:w="2741"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Усть-Вымский</w:t>
            </w:r>
          </w:p>
        </w:tc>
        <w:tc>
          <w:tcPr>
            <w:tcW w:w="868" w:type="dxa"/>
            <w:tcBorders>
              <w:bottom w:val="single" w:sz="4" w:space="0" w:color="000000"/>
            </w:tcBorders>
            <w:shd w:color="auto" w:fill="auto" w:val="clear"/>
          </w:tcPr>
          <w:p>
            <w:pPr>
              <w:pStyle w:val="Style35"/>
              <w:widowControl w:val="false"/>
              <w:jc w:val="center"/>
              <w:rPr/>
            </w:pPr>
            <w:r>
              <w:rPr>
                <w:sz w:val="20"/>
                <w:szCs w:val="20"/>
              </w:rPr>
              <w:t>47</w:t>
            </w:r>
          </w:p>
        </w:tc>
        <w:tc>
          <w:tcPr>
            <w:tcW w:w="806" w:type="dxa"/>
            <w:tcBorders>
              <w:bottom w:val="single" w:sz="4" w:space="0" w:color="000000"/>
              <w:right w:val="single" w:sz="4" w:space="0" w:color="000000"/>
            </w:tcBorders>
            <w:shd w:color="auto" w:fill="auto" w:val="clear"/>
          </w:tcPr>
          <w:p>
            <w:pPr>
              <w:pStyle w:val="Style35"/>
              <w:widowControl w:val="false"/>
              <w:jc w:val="center"/>
              <w:rPr/>
            </w:pPr>
            <w:r>
              <w:rPr>
                <w:sz w:val="20"/>
                <w:szCs w:val="20"/>
              </w:rPr>
              <w:t>50</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Инта</w:t>
            </w:r>
          </w:p>
        </w:tc>
        <w:tc>
          <w:tcPr>
            <w:tcW w:w="933" w:type="dxa"/>
            <w:tcBorders>
              <w:bottom w:val="single" w:sz="4" w:space="0" w:color="000000"/>
              <w:right w:val="single" w:sz="4" w:space="0" w:color="000000"/>
            </w:tcBorders>
            <w:shd w:color="auto" w:fill="auto" w:val="clear"/>
          </w:tcPr>
          <w:p>
            <w:pPr>
              <w:pStyle w:val="Style35"/>
              <w:widowControl w:val="false"/>
              <w:jc w:val="center"/>
              <w:rPr/>
            </w:pPr>
            <w:r>
              <w:rPr>
                <w:sz w:val="20"/>
                <w:szCs w:val="20"/>
              </w:rPr>
              <w:t>86</w:t>
            </w:r>
          </w:p>
        </w:tc>
        <w:tc>
          <w:tcPr>
            <w:tcW w:w="1051" w:type="dxa"/>
            <w:tcBorders>
              <w:bottom w:val="single" w:sz="4" w:space="0" w:color="000000"/>
              <w:right w:val="single" w:sz="4" w:space="0" w:color="000000"/>
            </w:tcBorders>
            <w:shd w:color="auto" w:fill="auto" w:val="clear"/>
          </w:tcPr>
          <w:p>
            <w:pPr>
              <w:pStyle w:val="Style35"/>
              <w:widowControl w:val="false"/>
              <w:jc w:val="center"/>
              <w:rPr/>
            </w:pPr>
            <w:r>
              <w:rPr>
                <w:sz w:val="20"/>
                <w:szCs w:val="20"/>
              </w:rPr>
              <w:t>29</w:t>
            </w:r>
          </w:p>
        </w:tc>
        <w:tc>
          <w:tcPr>
            <w:tcW w:w="2741"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Усть-Куломский</w:t>
            </w:r>
          </w:p>
        </w:tc>
        <w:tc>
          <w:tcPr>
            <w:tcW w:w="868" w:type="dxa"/>
            <w:tcBorders>
              <w:bottom w:val="single" w:sz="4" w:space="0" w:color="000000"/>
            </w:tcBorders>
            <w:shd w:color="auto" w:fill="auto" w:val="clear"/>
          </w:tcPr>
          <w:p>
            <w:pPr>
              <w:pStyle w:val="Style35"/>
              <w:widowControl w:val="false"/>
              <w:jc w:val="center"/>
              <w:rPr/>
            </w:pPr>
            <w:r>
              <w:rPr>
                <w:sz w:val="20"/>
                <w:szCs w:val="20"/>
              </w:rPr>
              <w:t>89</w:t>
            </w:r>
          </w:p>
        </w:tc>
        <w:tc>
          <w:tcPr>
            <w:tcW w:w="806" w:type="dxa"/>
            <w:tcBorders>
              <w:bottom w:val="single" w:sz="4" w:space="0" w:color="000000"/>
              <w:right w:val="single" w:sz="4" w:space="0" w:color="000000"/>
            </w:tcBorders>
            <w:shd w:color="auto" w:fill="auto" w:val="clear"/>
          </w:tcPr>
          <w:p>
            <w:pPr>
              <w:pStyle w:val="Style35"/>
              <w:widowControl w:val="false"/>
              <w:jc w:val="center"/>
              <w:rPr/>
            </w:pPr>
            <w:r>
              <w:rPr>
                <w:sz w:val="20"/>
                <w:szCs w:val="20"/>
              </w:rPr>
              <w:t>70</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Вуктыл</w:t>
            </w:r>
          </w:p>
        </w:tc>
        <w:tc>
          <w:tcPr>
            <w:tcW w:w="933" w:type="dxa"/>
            <w:tcBorders>
              <w:bottom w:val="single" w:sz="4" w:space="0" w:color="000000"/>
              <w:right w:val="single" w:sz="4" w:space="0" w:color="000000"/>
            </w:tcBorders>
            <w:shd w:color="auto" w:fill="auto" w:val="clear"/>
          </w:tcPr>
          <w:p>
            <w:pPr>
              <w:pStyle w:val="Style35"/>
              <w:widowControl w:val="false"/>
              <w:jc w:val="center"/>
              <w:rPr/>
            </w:pPr>
            <w:r>
              <w:rPr>
                <w:sz w:val="20"/>
                <w:szCs w:val="20"/>
              </w:rPr>
              <w:t>31</w:t>
            </w:r>
          </w:p>
        </w:tc>
        <w:tc>
          <w:tcPr>
            <w:tcW w:w="1051" w:type="dxa"/>
            <w:tcBorders>
              <w:bottom w:val="single" w:sz="4" w:space="0" w:color="000000"/>
              <w:right w:val="single" w:sz="4" w:space="0" w:color="000000"/>
            </w:tcBorders>
            <w:shd w:color="auto" w:fill="auto" w:val="clear"/>
          </w:tcPr>
          <w:p>
            <w:pPr>
              <w:pStyle w:val="Style35"/>
              <w:widowControl w:val="false"/>
              <w:jc w:val="center"/>
              <w:rPr/>
            </w:pPr>
            <w:r>
              <w:rPr>
                <w:sz w:val="20"/>
                <w:szCs w:val="20"/>
              </w:rPr>
              <w:t>31</w:t>
            </w:r>
          </w:p>
        </w:tc>
        <w:tc>
          <w:tcPr>
            <w:tcW w:w="2741"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Удорский</w:t>
            </w:r>
          </w:p>
        </w:tc>
        <w:tc>
          <w:tcPr>
            <w:tcW w:w="868" w:type="dxa"/>
            <w:tcBorders>
              <w:bottom w:val="single" w:sz="4" w:space="0" w:color="000000"/>
            </w:tcBorders>
            <w:shd w:color="auto" w:fill="auto" w:val="clear"/>
          </w:tcPr>
          <w:p>
            <w:pPr>
              <w:pStyle w:val="Style35"/>
              <w:widowControl w:val="false"/>
              <w:jc w:val="center"/>
              <w:rPr/>
            </w:pPr>
            <w:r>
              <w:rPr>
                <w:sz w:val="20"/>
                <w:szCs w:val="20"/>
              </w:rPr>
              <w:t>83</w:t>
            </w:r>
          </w:p>
        </w:tc>
        <w:tc>
          <w:tcPr>
            <w:tcW w:w="806" w:type="dxa"/>
            <w:tcBorders>
              <w:bottom w:val="single" w:sz="4" w:space="0" w:color="000000"/>
              <w:right w:val="single" w:sz="4" w:space="0" w:color="000000"/>
            </w:tcBorders>
            <w:shd w:color="auto" w:fill="auto" w:val="clear"/>
          </w:tcPr>
          <w:p>
            <w:pPr>
              <w:pStyle w:val="Style35"/>
              <w:widowControl w:val="false"/>
              <w:jc w:val="center"/>
              <w:rPr/>
            </w:pPr>
            <w:r>
              <w:rPr>
                <w:sz w:val="20"/>
                <w:szCs w:val="20"/>
              </w:rPr>
              <w:t>48</w:t>
            </w:r>
          </w:p>
        </w:tc>
      </w:tr>
    </w:tbl>
    <w:p>
      <w:pPr>
        <w:pStyle w:val="Normal"/>
        <w:widowControl w:val="false"/>
        <w:ind w:firstLine="567"/>
        <w:jc w:val="both"/>
        <w:rPr>
          <w:color w:val="000000"/>
          <w:sz w:val="28"/>
          <w:szCs w:val="28"/>
        </w:rPr>
      </w:pPr>
      <w:r>
        <w:rPr/>
      </w:r>
    </w:p>
    <w:p>
      <w:pPr>
        <w:pStyle w:val="Normal"/>
        <w:widowControl w:val="false"/>
        <w:ind w:firstLine="567"/>
        <w:jc w:val="both"/>
        <w:rPr/>
      </w:pPr>
      <w:r>
        <w:rPr>
          <w:color w:val="000000"/>
          <w:sz w:val="28"/>
          <w:szCs w:val="28"/>
        </w:rPr>
        <w:t>На возмездной основе, в рамках реализации постановлени</w:t>
      </w:r>
      <w:r>
        <w:rPr>
          <w:rFonts w:eastAsia="Times New Roman" w:cs="Times New Roman"/>
          <w:color w:val="000000"/>
          <w:kern w:val="0"/>
          <w:sz w:val="28"/>
          <w:szCs w:val="28"/>
          <w:lang w:val="ru-RU" w:eastAsia="ru-RU" w:bidi="ar-SA"/>
        </w:rPr>
        <w:t>я</w:t>
      </w:r>
      <w:r>
        <w:rPr>
          <w:color w:val="000000"/>
          <w:sz w:val="28"/>
          <w:szCs w:val="28"/>
        </w:rPr>
        <w:t xml:space="preserve"> Правительства Республики Коми от 19 апреля 2013 г. № 123, гражданами</w:t>
      </w:r>
      <w:r>
        <w:rPr>
          <w:i w:val="false"/>
          <w:iCs w:val="false"/>
          <w:color w:val="000000"/>
          <w:sz w:val="28"/>
          <w:szCs w:val="28"/>
        </w:rPr>
        <w:t xml:space="preserve"> сданы </w:t>
      </w:r>
      <w:r>
        <w:rPr>
          <w:rFonts w:eastAsia="Times New Roman" w:cs="Times New Roman"/>
          <w:i w:val="false"/>
          <w:iCs w:val="false"/>
          <w:color w:val="000000"/>
          <w:kern w:val="0"/>
          <w:sz w:val="28"/>
          <w:szCs w:val="28"/>
          <w:lang w:val="ru-RU" w:eastAsia="ru-RU" w:bidi="ar-SA"/>
        </w:rPr>
        <w:t>98</w:t>
      </w:r>
      <w:r>
        <w:rPr>
          <w:i w:val="false"/>
          <w:iCs w:val="false"/>
          <w:color w:val="000000"/>
          <w:sz w:val="28"/>
          <w:szCs w:val="28"/>
        </w:rPr>
        <w:t xml:space="preserve"> </w:t>
      </w:r>
      <w:r>
        <w:rPr>
          <w:rFonts w:eastAsia="Times New Roman" w:cs="Times New Roman"/>
          <w:i w:val="false"/>
          <w:iCs w:val="false"/>
          <w:color w:val="000000"/>
          <w:kern w:val="0"/>
          <w:sz w:val="28"/>
          <w:szCs w:val="28"/>
          <w:lang w:val="ru-RU" w:eastAsia="ru-RU" w:bidi="ar-SA"/>
        </w:rPr>
        <w:t>ед.</w:t>
      </w:r>
      <w:r>
        <w:rPr>
          <w:i w:val="false"/>
          <w:iCs w:val="false"/>
          <w:color w:val="000000"/>
          <w:sz w:val="28"/>
          <w:szCs w:val="28"/>
        </w:rPr>
        <w:t xml:space="preserve"> незарегистрированного оружия (АППГ – 98</w:t>
      </w:r>
      <w:r>
        <w:rPr>
          <w:rFonts w:eastAsia="Times New Roman" w:cs="Times New Roman"/>
          <w:i w:val="false"/>
          <w:iCs w:val="false"/>
          <w:color w:val="000000"/>
          <w:kern w:val="0"/>
          <w:sz w:val="28"/>
          <w:szCs w:val="28"/>
          <w:lang w:val="ru-RU" w:eastAsia="ru-RU" w:bidi="ar-SA"/>
        </w:rPr>
        <w:t>,  0%</w:t>
      </w:r>
      <w:r>
        <w:rPr>
          <w:i w:val="false"/>
          <w:iCs w:val="false"/>
          <w:color w:val="000000"/>
          <w:sz w:val="28"/>
          <w:szCs w:val="28"/>
        </w:rPr>
        <w:t>).</w:t>
      </w:r>
    </w:p>
    <w:p>
      <w:pPr>
        <w:pStyle w:val="Normal"/>
        <w:widowControl w:val="false"/>
        <w:suppressAutoHyphens w:val="true"/>
        <w:bidi w:val="0"/>
        <w:spacing w:lineRule="auto" w:line="240" w:before="0" w:after="0"/>
        <w:ind w:left="0" w:right="0" w:hanging="0"/>
        <w:contextualSpacing/>
        <w:jc w:val="center"/>
        <w:rPr>
          <w:rFonts w:eastAsia="Times New Roman" w:cs="Times New Roman"/>
          <w:i/>
          <w:i/>
          <w:color w:val="000000"/>
          <w:kern w:val="0"/>
          <w:sz w:val="28"/>
          <w:szCs w:val="28"/>
          <w:lang w:val="ru-RU" w:eastAsia="ru-RU" w:bidi="ar-SA"/>
        </w:rPr>
      </w:pPr>
      <w:r>
        <w:rPr/>
      </w:r>
    </w:p>
    <w:p>
      <w:pPr>
        <w:pStyle w:val="Normal"/>
        <w:widowControl w:val="false"/>
        <w:suppressAutoHyphens w:val="true"/>
        <w:bidi w:val="0"/>
        <w:spacing w:lineRule="auto" w:line="240" w:before="0" w:after="0"/>
        <w:ind w:left="0" w:right="0" w:hanging="0"/>
        <w:contextualSpacing/>
        <w:jc w:val="center"/>
        <w:rPr/>
      </w:pPr>
      <w:r>
        <w:rPr>
          <w:rFonts w:eastAsia="Times New Roman" w:cs="Times New Roman"/>
          <w:i/>
          <w:color w:val="000000"/>
          <w:kern w:val="0"/>
          <w:sz w:val="28"/>
          <w:szCs w:val="28"/>
          <w:lang w:val="ru-RU" w:eastAsia="ru-RU" w:bidi="ar-SA"/>
        </w:rPr>
        <w:t>Оружие сданное на возмездной основе:</w:t>
      </w:r>
    </w:p>
    <w:tbl>
      <w:tblPr>
        <w:tblW w:w="9070" w:type="dxa"/>
        <w:jc w:val="left"/>
        <w:tblInd w:w="60" w:type="dxa"/>
        <w:tblCellMar>
          <w:top w:w="55" w:type="dxa"/>
          <w:left w:w="55" w:type="dxa"/>
          <w:bottom w:w="55" w:type="dxa"/>
          <w:right w:w="55" w:type="dxa"/>
        </w:tblCellMar>
        <w:tblLook w:val="04a0" w:noHBand="0" w:noVBand="1" w:firstColumn="1" w:lastRow="0" w:lastColumn="0" w:firstRow="1"/>
      </w:tblPr>
      <w:tblGrid>
        <w:gridCol w:w="3093"/>
        <w:gridCol w:w="1144"/>
        <w:gridCol w:w="3159"/>
        <w:gridCol w:w="1673"/>
      </w:tblGrid>
      <w:tr>
        <w:trPr>
          <w:trHeight w:val="284" w:hRule="atLeast"/>
        </w:trPr>
        <w:tc>
          <w:tcPr>
            <w:tcW w:w="3093"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Офис приема</w:t>
            </w:r>
          </w:p>
        </w:tc>
        <w:tc>
          <w:tcPr>
            <w:tcW w:w="1144"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кол-во</w:t>
            </w:r>
          </w:p>
        </w:tc>
        <w:tc>
          <w:tcPr>
            <w:tcW w:w="3159"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Офис приема</w:t>
            </w:r>
          </w:p>
        </w:tc>
        <w:tc>
          <w:tcPr>
            <w:tcW w:w="1673" w:type="dxa"/>
            <w:tcBorders>
              <w:top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rFonts w:eastAsia="Times New Roman" w:cs="Times New Roman"/>
                <w:b/>
                <w:bCs/>
                <w:color w:val="000000"/>
                <w:kern w:val="0"/>
                <w:sz w:val="20"/>
                <w:szCs w:val="20"/>
                <w:lang w:val="ru-RU" w:eastAsia="ru-RU" w:bidi="ar-SA"/>
              </w:rPr>
              <w:t>кол-во</w:t>
            </w:r>
          </w:p>
        </w:tc>
      </w:tr>
      <w:tr>
        <w:trPr>
          <w:trHeight w:val="284" w:hRule="atLeast"/>
        </w:trPr>
        <w:tc>
          <w:tcPr>
            <w:tcW w:w="309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Вуктыл</w:t>
            </w:r>
          </w:p>
        </w:tc>
        <w:tc>
          <w:tcPr>
            <w:tcW w:w="1144" w:type="dxa"/>
            <w:tcBorders>
              <w:top w:val="single" w:sz="4" w:space="0" w:color="000000"/>
              <w:bottom w:val="single" w:sz="4" w:space="0" w:color="000000"/>
              <w:right w:val="single" w:sz="4" w:space="0" w:color="000000"/>
            </w:tcBorders>
            <w:shd w:color="auto" w:fill="auto" w:val="clear"/>
          </w:tcPr>
          <w:p>
            <w:pPr>
              <w:pStyle w:val="Style35"/>
              <w:widowControl w:val="false"/>
              <w:jc w:val="center"/>
              <w:rPr/>
            </w:pPr>
            <w:r>
              <w:rPr>
                <w:sz w:val="20"/>
                <w:szCs w:val="20"/>
              </w:rPr>
              <w:t>0</w:t>
            </w:r>
          </w:p>
        </w:tc>
        <w:tc>
          <w:tcPr>
            <w:tcW w:w="3159" w:type="dxa"/>
            <w:tcBorders>
              <w:top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Сысольский</w:t>
            </w:r>
          </w:p>
        </w:tc>
        <w:tc>
          <w:tcPr>
            <w:tcW w:w="1673"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3</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Сыктывкар</w:t>
            </w:r>
          </w:p>
        </w:tc>
        <w:tc>
          <w:tcPr>
            <w:tcW w:w="114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20</w:t>
            </w:r>
          </w:p>
        </w:tc>
        <w:tc>
          <w:tcPr>
            <w:tcW w:w="3159"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Койгородский</w:t>
            </w:r>
          </w:p>
        </w:tc>
        <w:tc>
          <w:tcPr>
            <w:tcW w:w="1673"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0</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Сыктывдинский</w:t>
            </w:r>
          </w:p>
        </w:tc>
        <w:tc>
          <w:tcPr>
            <w:tcW w:w="114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2</w:t>
            </w:r>
          </w:p>
        </w:tc>
        <w:tc>
          <w:tcPr>
            <w:tcW w:w="3159"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Прилузский</w:t>
            </w:r>
          </w:p>
        </w:tc>
        <w:tc>
          <w:tcPr>
            <w:tcW w:w="1673"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8</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Корткеросский</w:t>
            </w:r>
          </w:p>
        </w:tc>
        <w:tc>
          <w:tcPr>
            <w:tcW w:w="114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4</w:t>
            </w:r>
          </w:p>
        </w:tc>
        <w:tc>
          <w:tcPr>
            <w:tcW w:w="3159"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Троицко-Печорский</w:t>
            </w:r>
          </w:p>
        </w:tc>
        <w:tc>
          <w:tcPr>
            <w:tcW w:w="1673"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6</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Воркута</w:t>
            </w:r>
          </w:p>
        </w:tc>
        <w:tc>
          <w:tcPr>
            <w:tcW w:w="114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w:t>
            </w:r>
          </w:p>
        </w:tc>
        <w:tc>
          <w:tcPr>
            <w:tcW w:w="3159"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Ижемский</w:t>
            </w:r>
          </w:p>
        </w:tc>
        <w:tc>
          <w:tcPr>
            <w:tcW w:w="1673"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5</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Сосногорск</w:t>
            </w:r>
          </w:p>
        </w:tc>
        <w:tc>
          <w:tcPr>
            <w:tcW w:w="114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2</w:t>
            </w:r>
          </w:p>
        </w:tc>
        <w:tc>
          <w:tcPr>
            <w:tcW w:w="3159"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Усть-Цилемский</w:t>
            </w:r>
          </w:p>
        </w:tc>
        <w:tc>
          <w:tcPr>
            <w:tcW w:w="1673"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8</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Ухта</w:t>
            </w:r>
          </w:p>
        </w:tc>
        <w:tc>
          <w:tcPr>
            <w:tcW w:w="114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5</w:t>
            </w:r>
          </w:p>
        </w:tc>
        <w:tc>
          <w:tcPr>
            <w:tcW w:w="3159"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Княжпогостский</w:t>
            </w:r>
          </w:p>
        </w:tc>
        <w:tc>
          <w:tcPr>
            <w:tcW w:w="1673"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000000"/>
                <w:kern w:val="0"/>
                <w:sz w:val="20"/>
                <w:szCs w:val="20"/>
                <w:lang w:val="ru-RU" w:eastAsia="ru-RU" w:bidi="ar-SA"/>
              </w:rPr>
              <w:t>6</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Печора</w:t>
            </w:r>
          </w:p>
        </w:tc>
        <w:tc>
          <w:tcPr>
            <w:tcW w:w="114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2</w:t>
            </w:r>
          </w:p>
        </w:tc>
        <w:tc>
          <w:tcPr>
            <w:tcW w:w="3159"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Усть-Вымский</w:t>
            </w:r>
          </w:p>
        </w:tc>
        <w:tc>
          <w:tcPr>
            <w:tcW w:w="1673"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0</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Усинск</w:t>
            </w:r>
          </w:p>
        </w:tc>
        <w:tc>
          <w:tcPr>
            <w:tcW w:w="114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2</w:t>
            </w:r>
          </w:p>
        </w:tc>
        <w:tc>
          <w:tcPr>
            <w:tcW w:w="3159"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Усть-Куломский</w:t>
            </w:r>
          </w:p>
        </w:tc>
        <w:tc>
          <w:tcPr>
            <w:tcW w:w="1673"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9</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г. Инта</w:t>
            </w:r>
          </w:p>
        </w:tc>
        <w:tc>
          <w:tcPr>
            <w:tcW w:w="1144"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0</w:t>
            </w:r>
          </w:p>
        </w:tc>
        <w:tc>
          <w:tcPr>
            <w:tcW w:w="3159" w:type="dxa"/>
            <w:tcBorders>
              <w:bottom w:val="single" w:sz="4" w:space="0" w:color="000000"/>
              <w:right w:val="single" w:sz="4" w:space="0" w:color="000000"/>
            </w:tcBorders>
            <w:shd w:color="auto" w:fill="auto" w:val="clear"/>
            <w:vAlign w:val="center"/>
          </w:tcPr>
          <w:p>
            <w:pPr>
              <w:pStyle w:val="Style35"/>
              <w:widowControl w:val="false"/>
              <w:jc w:val="left"/>
              <w:rPr/>
            </w:pPr>
            <w:r>
              <w:rPr>
                <w:rFonts w:eastAsia="Times New Roman" w:cs="Times New Roman"/>
                <w:color w:val="000000"/>
                <w:kern w:val="0"/>
                <w:sz w:val="20"/>
                <w:szCs w:val="20"/>
                <w:lang w:val="ru-RU" w:eastAsia="ru-RU" w:bidi="ar-SA"/>
              </w:rPr>
              <w:t>Удорский</w:t>
            </w:r>
          </w:p>
        </w:tc>
        <w:tc>
          <w:tcPr>
            <w:tcW w:w="1673" w:type="dxa"/>
            <w:tcBorders>
              <w:bottom w:val="single" w:sz="4" w:space="0" w:color="000000"/>
              <w:right w:val="single" w:sz="4" w:space="0" w:color="000000"/>
            </w:tcBorders>
            <w:shd w:color="auto" w:fill="auto" w:val="clear"/>
          </w:tcPr>
          <w:p>
            <w:pPr>
              <w:pStyle w:val="Style35"/>
              <w:widowControl w:val="false"/>
              <w:jc w:val="center"/>
              <w:rPr/>
            </w:pPr>
            <w:r>
              <w:rPr>
                <w:rFonts w:eastAsia="Times New Roman" w:cs="Times New Roman"/>
                <w:color w:val="auto"/>
                <w:kern w:val="0"/>
                <w:sz w:val="20"/>
                <w:szCs w:val="20"/>
                <w:lang w:val="ru-RU" w:eastAsia="ru-RU" w:bidi="ar-SA"/>
              </w:rPr>
              <w:t>15</w:t>
            </w:r>
          </w:p>
        </w:tc>
      </w:tr>
      <w:tr>
        <w:trPr/>
        <w:tc>
          <w:tcPr>
            <w:tcW w:w="9069" w:type="dxa"/>
            <w:gridSpan w:val="4"/>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pPr>
            <w:r>
              <w:rPr>
                <w:rFonts w:eastAsia="Calibri" w:eastAsiaTheme="minorHAnsi"/>
                <w:i/>
                <w:iCs/>
                <w:sz w:val="28"/>
                <w:szCs w:val="28"/>
              </w:rPr>
              <w:t>В соответствии с постановлением Правительства Республики Коми № 123 от 19.04.2013 установлены следующие размеры выплат:</w:t>
            </w:r>
          </w:p>
          <w:p>
            <w:pPr>
              <w:pStyle w:val="ConsPlusNormal"/>
              <w:widowControl w:val="false"/>
              <w:ind w:left="0" w:right="0" w:hanging="0"/>
              <w:jc w:val="both"/>
              <w:rPr/>
            </w:pPr>
            <w:r>
              <w:rPr>
                <w:rFonts w:eastAsia="Calibri" w:eastAsiaTheme="minorHAnsi"/>
                <w:i/>
                <w:iCs/>
                <w:sz w:val="28"/>
                <w:szCs w:val="28"/>
              </w:rPr>
              <w:t xml:space="preserve">10000 рублей - </w:t>
            </w:r>
            <w:r>
              <w:rPr>
                <w:rFonts w:eastAsia="Calibri" w:cs="Times New Roman" w:eastAsiaTheme="minorHAnsi"/>
                <w:i/>
                <w:iCs/>
                <w:color w:val="000000"/>
                <w:kern w:val="0"/>
                <w:sz w:val="28"/>
                <w:szCs w:val="28"/>
                <w:lang w:val="ru-RU" w:eastAsia="ru-RU" w:bidi="ar-SA"/>
              </w:rPr>
              <w:t>б</w:t>
            </w:r>
            <w:r>
              <w:rPr>
                <w:rFonts w:eastAsia="Calibri" w:eastAsiaTheme="minorHAnsi"/>
                <w:i/>
                <w:iCs/>
                <w:sz w:val="28"/>
                <w:szCs w:val="28"/>
              </w:rPr>
              <w:t xml:space="preserve">оевое (служебное) оружие, </w:t>
            </w:r>
            <w:r>
              <w:rPr>
                <w:rFonts w:eastAsia="Calibri" w:cs="Times New Roman" w:eastAsiaTheme="minorHAnsi"/>
                <w:i/>
                <w:iCs/>
                <w:color w:val="000000"/>
                <w:kern w:val="0"/>
                <w:sz w:val="28"/>
                <w:szCs w:val="28"/>
                <w:lang w:val="ru-RU" w:eastAsia="ru-RU" w:bidi="ar-SA"/>
              </w:rPr>
              <w:t>с</w:t>
            </w:r>
            <w:r>
              <w:rPr>
                <w:rFonts w:eastAsia="Calibri" w:eastAsiaTheme="minorHAnsi"/>
                <w:i/>
                <w:iCs/>
                <w:sz w:val="28"/>
                <w:szCs w:val="28"/>
              </w:rPr>
              <w:t>амодельное огнестрельное оружие или обрез, гражданское огнестрельное нарезное оружие;</w:t>
            </w:r>
          </w:p>
          <w:p>
            <w:pPr>
              <w:pStyle w:val="ConsPlusNormal"/>
              <w:widowControl w:val="false"/>
              <w:ind w:left="0" w:right="0" w:hanging="0"/>
              <w:jc w:val="both"/>
              <w:rPr/>
            </w:pPr>
            <w:r>
              <w:rPr>
                <w:rFonts w:eastAsia="Calibri" w:cs="Times New Roman" w:eastAsiaTheme="minorHAnsi"/>
                <w:i/>
                <w:iCs/>
                <w:color w:val="000000"/>
                <w:kern w:val="0"/>
                <w:sz w:val="28"/>
                <w:szCs w:val="28"/>
                <w:lang w:val="ru-RU" w:eastAsia="ru-RU" w:bidi="ar-SA"/>
              </w:rPr>
              <w:t>10</w:t>
            </w:r>
            <w:r>
              <w:rPr>
                <w:rFonts w:eastAsia="Calibri" w:eastAsiaTheme="minorHAnsi"/>
                <w:i/>
                <w:iCs/>
                <w:sz w:val="28"/>
                <w:szCs w:val="28"/>
              </w:rPr>
              <w:t>000 рублей - гражданское огнестрельное гладкоствольное оружие;</w:t>
            </w:r>
          </w:p>
          <w:p>
            <w:pPr>
              <w:pStyle w:val="ConsPlusNormal"/>
              <w:widowControl w:val="false"/>
              <w:ind w:left="0" w:right="0" w:hanging="0"/>
              <w:jc w:val="both"/>
              <w:rPr/>
            </w:pPr>
            <w:r>
              <w:rPr>
                <w:rFonts w:eastAsia="Calibri" w:eastAsiaTheme="minorHAnsi"/>
                <w:i/>
                <w:iCs/>
                <w:sz w:val="28"/>
                <w:szCs w:val="28"/>
              </w:rPr>
              <w:t>6000 рублей - газовое, бесствольное оружие самообороны;</w:t>
            </w:r>
          </w:p>
          <w:p>
            <w:pPr>
              <w:pStyle w:val="ConsPlusNormal"/>
              <w:widowControl w:val="false"/>
              <w:ind w:left="0" w:right="0" w:hanging="0"/>
              <w:jc w:val="both"/>
              <w:rPr/>
            </w:pPr>
            <w:r>
              <w:rPr>
                <w:rFonts w:eastAsia="Calibri" w:cs="Times New Roman" w:eastAsiaTheme="minorHAnsi"/>
                <w:i/>
                <w:iCs/>
                <w:color w:val="000000"/>
                <w:kern w:val="0"/>
                <w:sz w:val="28"/>
                <w:szCs w:val="28"/>
                <w:lang w:val="ru-RU" w:eastAsia="ru-RU" w:bidi="ar-SA"/>
              </w:rPr>
              <w:t>3000</w:t>
            </w:r>
            <w:r>
              <w:rPr>
                <w:rFonts w:eastAsia="Calibri" w:eastAsiaTheme="minorHAnsi"/>
                <w:i/>
                <w:iCs/>
                <w:sz w:val="28"/>
                <w:szCs w:val="28"/>
              </w:rPr>
              <w:t xml:space="preserve"> рублей - </w:t>
            </w:r>
            <w:r>
              <w:rPr>
                <w:rFonts w:eastAsia="Calibri" w:cs="Times New Roman" w:eastAsiaTheme="minorHAnsi"/>
                <w:i/>
                <w:iCs/>
                <w:color w:val="000000"/>
                <w:kern w:val="0"/>
                <w:sz w:val="28"/>
                <w:szCs w:val="28"/>
                <w:lang w:val="ru-RU" w:eastAsia="ru-RU" w:bidi="ar-SA"/>
              </w:rPr>
              <w:t>в</w:t>
            </w:r>
            <w:r>
              <w:rPr>
                <w:rFonts w:eastAsia="Calibri" w:eastAsiaTheme="minorHAnsi"/>
                <w:i/>
                <w:iCs/>
                <w:sz w:val="28"/>
                <w:szCs w:val="28"/>
              </w:rPr>
              <w:t>зрывное устройство (устройство, включающее в себя взрывчатое вещество и средство взрывания);</w:t>
            </w:r>
          </w:p>
          <w:p>
            <w:pPr>
              <w:pStyle w:val="ConsPlusNormal"/>
              <w:widowControl w:val="false"/>
              <w:ind w:left="0" w:right="0" w:hanging="0"/>
              <w:jc w:val="both"/>
              <w:rPr/>
            </w:pPr>
            <w:r>
              <w:rPr>
                <w:rFonts w:eastAsia="Calibri" w:eastAsiaTheme="minorHAnsi"/>
                <w:i/>
                <w:iCs/>
                <w:sz w:val="28"/>
                <w:szCs w:val="28"/>
              </w:rPr>
              <w:t>3000 рублей - основная часть огнестрельного оружия;</w:t>
            </w:r>
          </w:p>
          <w:p>
            <w:pPr>
              <w:pStyle w:val="ConsPlusNormal"/>
              <w:widowControl w:val="false"/>
              <w:ind w:left="0" w:right="0" w:hanging="0"/>
              <w:jc w:val="both"/>
              <w:rPr/>
            </w:pPr>
            <w:r>
              <w:rPr>
                <w:rFonts w:eastAsia="Calibri" w:eastAsiaTheme="minorHAnsi"/>
                <w:i/>
                <w:iCs/>
                <w:sz w:val="28"/>
                <w:szCs w:val="28"/>
              </w:rPr>
              <w:t>100 рублей — порох;</w:t>
            </w:r>
          </w:p>
          <w:p>
            <w:pPr>
              <w:pStyle w:val="ConsPlusNormal"/>
              <w:widowControl w:val="false"/>
              <w:ind w:left="0" w:right="0" w:hanging="0"/>
              <w:jc w:val="both"/>
              <w:rPr/>
            </w:pPr>
            <w:r>
              <w:rPr>
                <w:rFonts w:eastAsia="Calibri" w:eastAsiaTheme="minorHAnsi"/>
                <w:i/>
                <w:iCs/>
                <w:sz w:val="28"/>
                <w:szCs w:val="28"/>
              </w:rPr>
              <w:t>60 рублей - боеприпасы к боевому (служебному) оружию;</w:t>
            </w:r>
          </w:p>
          <w:p>
            <w:pPr>
              <w:pStyle w:val="ConsPlusNormal"/>
              <w:widowControl w:val="false"/>
              <w:ind w:left="0" w:right="0" w:hanging="0"/>
              <w:jc w:val="both"/>
              <w:rPr/>
            </w:pPr>
            <w:r>
              <w:rPr>
                <w:rFonts w:eastAsia="Calibri" w:eastAsiaTheme="minorHAnsi"/>
                <w:i/>
                <w:iCs/>
                <w:sz w:val="28"/>
                <w:szCs w:val="28"/>
              </w:rPr>
              <w:t>45 рублей - боеприпасы к самодельному огнестрельному оружию;</w:t>
            </w:r>
          </w:p>
          <w:p>
            <w:pPr>
              <w:pStyle w:val="ConsPlusNormal"/>
              <w:widowControl w:val="false"/>
              <w:ind w:left="0" w:right="0" w:hanging="0"/>
              <w:jc w:val="both"/>
              <w:rPr/>
            </w:pPr>
            <w:r>
              <w:rPr>
                <w:rFonts w:eastAsia="Calibri" w:cs="Times New Roman" w:eastAsiaTheme="minorHAnsi"/>
                <w:i/>
                <w:iCs/>
                <w:color w:val="000000"/>
                <w:kern w:val="0"/>
                <w:sz w:val="28"/>
                <w:szCs w:val="28"/>
                <w:lang w:val="ru-RU" w:eastAsia="ru-RU" w:bidi="ar-SA"/>
              </w:rPr>
              <w:t>20 -</w:t>
            </w:r>
            <w:r>
              <w:rPr>
                <w:rFonts w:eastAsia="Calibri" w:eastAsiaTheme="minorHAnsi"/>
                <w:i/>
                <w:iCs/>
                <w:sz w:val="28"/>
                <w:szCs w:val="28"/>
              </w:rPr>
              <w:t xml:space="preserve"> рублей - боеприпасы к гражданскому огнестрельному оружию.</w:t>
            </w:r>
          </w:p>
        </w:tc>
      </w:tr>
    </w:tbl>
    <w:p>
      <w:pPr>
        <w:pStyle w:val="Normal"/>
        <w:widowControl w:val="false"/>
        <w:suppressAutoHyphens w:val="true"/>
        <w:bidi w:val="0"/>
        <w:spacing w:lineRule="auto" w:line="240" w:before="0" w:after="0"/>
        <w:ind w:left="0" w:right="0" w:firstLine="567"/>
        <w:contextualSpacing/>
        <w:jc w:val="both"/>
        <w:rPr>
          <w:rFonts w:eastAsia="Times New Roman" w:cs="Times New Roman"/>
          <w:color w:val="000000"/>
          <w:kern w:val="0"/>
          <w:sz w:val="28"/>
          <w:szCs w:val="28"/>
          <w:lang w:val="ru-RU" w:eastAsia="ru-RU" w:bidi="ar-SA"/>
        </w:rPr>
      </w:pPr>
      <w:r>
        <w:rPr/>
      </w:r>
    </w:p>
    <w:p>
      <w:pPr>
        <w:pStyle w:val="Normal"/>
        <w:widowControl w:val="false"/>
        <w:suppressAutoHyphens w:val="true"/>
        <w:bidi w:val="0"/>
        <w:spacing w:lineRule="auto" w:line="240" w:before="0" w:after="0"/>
        <w:ind w:left="0" w:right="0" w:firstLine="567"/>
        <w:contextualSpacing/>
        <w:jc w:val="both"/>
        <w:rPr/>
      </w:pPr>
      <w:r>
        <w:rPr>
          <w:rFonts w:eastAsia="Times New Roman" w:cs="Times New Roman"/>
          <w:color w:val="000000"/>
          <w:kern w:val="0"/>
          <w:sz w:val="28"/>
          <w:szCs w:val="28"/>
          <w:lang w:val="ru-RU" w:eastAsia="ru-RU" w:bidi="ar-SA"/>
        </w:rPr>
        <w:t>Проведен</w:t>
      </w:r>
      <w:r>
        <w:rPr>
          <w:rFonts w:eastAsia="Times New Roman" w:cs="Times New Roman"/>
          <w:color w:val="000000"/>
          <w:kern w:val="0"/>
          <w:sz w:val="28"/>
          <w:szCs w:val="28"/>
          <w:lang w:val="ru-RU" w:eastAsia="ru-RU" w:bidi="ar-SA"/>
        </w:rPr>
        <w:t>о</w:t>
      </w:r>
      <w:r>
        <w:rPr>
          <w:rFonts w:eastAsia="Times New Roman" w:cs="Times New Roman"/>
          <w:color w:val="000000"/>
          <w:kern w:val="0"/>
          <w:sz w:val="28"/>
          <w:szCs w:val="28"/>
          <w:lang w:val="ru-RU" w:eastAsia="ru-RU" w:bidi="ar-SA"/>
        </w:rPr>
        <w:t xml:space="preserve"> 169 </w:t>
      </w:r>
      <w:r>
        <w:rPr>
          <w:rFonts w:eastAsia="Times New Roman" w:cs="Times New Roman"/>
          <w:b w:val="false"/>
          <w:bCs w:val="false"/>
          <w:color w:val="000000"/>
          <w:kern w:val="0"/>
          <w:sz w:val="28"/>
          <w:szCs w:val="28"/>
          <w:lang w:val="ru-RU" w:eastAsia="ru-RU" w:bidi="ar-SA"/>
        </w:rPr>
        <w:t>провер</w:t>
      </w:r>
      <w:r>
        <w:rPr>
          <w:rFonts w:eastAsia="Times New Roman" w:cs="Times New Roman"/>
          <w:b w:val="false"/>
          <w:bCs w:val="false"/>
          <w:color w:val="000000"/>
          <w:kern w:val="0"/>
          <w:sz w:val="28"/>
          <w:szCs w:val="28"/>
          <w:lang w:val="ru-RU" w:eastAsia="ru-RU" w:bidi="ar-SA"/>
        </w:rPr>
        <w:t>ок</w:t>
      </w:r>
      <w:r>
        <w:rPr>
          <w:rFonts w:eastAsia="Times New Roman" w:cs="Times New Roman"/>
          <w:b/>
          <w:color w:val="000000"/>
          <w:kern w:val="0"/>
          <w:sz w:val="28"/>
          <w:szCs w:val="28"/>
          <w:lang w:val="ru-RU" w:eastAsia="ru-RU" w:bidi="ar-SA"/>
        </w:rPr>
        <w:t xml:space="preserve"> </w:t>
      </w:r>
      <w:r>
        <w:rPr>
          <w:rFonts w:eastAsia="Times New Roman" w:cs="Times New Roman"/>
          <w:b w:val="false"/>
          <w:bCs w:val="false"/>
          <w:color w:val="000000"/>
          <w:kern w:val="0"/>
          <w:sz w:val="28"/>
          <w:szCs w:val="28"/>
          <w:lang w:val="ru-RU" w:eastAsia="ru-RU" w:bidi="ar-SA"/>
        </w:rPr>
        <w:t xml:space="preserve">условий сохранности оружия в </w:t>
      </w:r>
      <w:r>
        <w:rPr>
          <w:rFonts w:eastAsia="Times New Roman" w:cs="Times New Roman"/>
          <w:color w:val="000000"/>
          <w:kern w:val="0"/>
          <w:sz w:val="28"/>
          <w:szCs w:val="28"/>
          <w:lang w:val="ru-RU" w:eastAsia="ru-RU" w:bidi="ar-SA"/>
        </w:rPr>
        <w:t>комнатах хранения оружия юридических лиц, а также 2 плановы</w:t>
      </w:r>
      <w:r>
        <w:rPr>
          <w:rFonts w:eastAsia="Times New Roman" w:cs="Times New Roman"/>
          <w:color w:val="000000"/>
          <w:kern w:val="0"/>
          <w:sz w:val="28"/>
          <w:szCs w:val="28"/>
          <w:lang w:val="ru-RU" w:eastAsia="ru-RU" w:bidi="ar-SA"/>
        </w:rPr>
        <w:t>е</w:t>
      </w:r>
      <w:r>
        <w:rPr>
          <w:rFonts w:eastAsia="Times New Roman" w:cs="Times New Roman"/>
          <w:color w:val="000000"/>
          <w:kern w:val="0"/>
          <w:sz w:val="28"/>
          <w:szCs w:val="28"/>
          <w:lang w:val="ru-RU" w:eastAsia="ru-RU" w:bidi="ar-SA"/>
        </w:rPr>
        <w:t xml:space="preserve"> проверки, 2 внепланов</w:t>
      </w:r>
      <w:r>
        <w:rPr>
          <w:rFonts w:eastAsia="Times New Roman" w:cs="Times New Roman"/>
          <w:color w:val="000000"/>
          <w:kern w:val="0"/>
          <w:sz w:val="28"/>
          <w:szCs w:val="28"/>
          <w:lang w:val="ru-RU" w:eastAsia="ru-RU" w:bidi="ar-SA"/>
        </w:rPr>
        <w:t>ые</w:t>
      </w:r>
      <w:r>
        <w:rPr>
          <w:rFonts w:eastAsia="Times New Roman" w:cs="Times New Roman"/>
          <w:color w:val="000000"/>
          <w:kern w:val="0"/>
          <w:sz w:val="28"/>
          <w:szCs w:val="28"/>
          <w:lang w:val="ru-RU" w:eastAsia="ru-RU" w:bidi="ar-SA"/>
        </w:rPr>
        <w:t xml:space="preserve"> проверк</w:t>
      </w:r>
      <w:r>
        <w:rPr>
          <w:rFonts w:eastAsia="Times New Roman" w:cs="Times New Roman"/>
          <w:color w:val="000000"/>
          <w:kern w:val="0"/>
          <w:sz w:val="28"/>
          <w:szCs w:val="28"/>
          <w:lang w:val="ru-RU" w:eastAsia="ru-RU" w:bidi="ar-SA"/>
        </w:rPr>
        <w:t>и</w:t>
      </w:r>
      <w:r>
        <w:rPr>
          <w:rFonts w:eastAsia="Times New Roman" w:cs="Times New Roman"/>
          <w:color w:val="000000"/>
          <w:kern w:val="0"/>
          <w:sz w:val="28"/>
          <w:szCs w:val="28"/>
          <w:lang w:val="ru-RU" w:eastAsia="ru-RU" w:bidi="ar-SA"/>
        </w:rPr>
        <w:t xml:space="preserve"> юридических лиц, осуществляющих торговлю гражданским оружием и патронами к нему</w:t>
      </w:r>
      <w:r>
        <w:rPr>
          <w:rFonts w:eastAsia="Times New Roman" w:cs="Times New Roman"/>
          <w:b w:val="false"/>
          <w:i w:val="false"/>
          <w:iCs w:val="false"/>
          <w:caps w:val="false"/>
          <w:smallCaps w:val="false"/>
          <w:strike w:val="false"/>
          <w:dstrike w:val="false"/>
          <w:color w:val="000000"/>
          <w:spacing w:val="10"/>
          <w:kern w:val="0"/>
          <w:sz w:val="28"/>
          <w:szCs w:val="28"/>
          <w:lang w:val="ru-RU" w:eastAsia="ru-RU" w:bidi="ar-SA"/>
        </w:rPr>
        <w:t>.</w:t>
      </w:r>
    </w:p>
    <w:p>
      <w:pPr>
        <w:pStyle w:val="Normal"/>
        <w:widowControl w:val="false"/>
        <w:pBdr>
          <w:top w:val="single" w:sz="4" w:space="1" w:color="000000"/>
          <w:left w:val="single" w:sz="4" w:space="4" w:color="000000"/>
          <w:bottom w:val="single" w:sz="4" w:space="1" w:color="000000"/>
          <w:right w:val="single" w:sz="4" w:space="4" w:color="000000"/>
        </w:pBdr>
        <w:spacing w:before="0" w:after="0"/>
        <w:ind w:left="0" w:right="0" w:firstLine="567"/>
        <w:contextualSpacing/>
        <w:jc w:val="both"/>
        <w:rPr/>
      </w:pPr>
      <w:r>
        <w:rPr>
          <w:rFonts w:eastAsia="Times New Roman" w:cs="Times New Roman"/>
          <w:b w:val="false"/>
          <w:i/>
          <w:iCs/>
          <w:caps w:val="false"/>
          <w:smallCaps w:val="false"/>
          <w:strike w:val="false"/>
          <w:dstrike w:val="false"/>
          <w:color w:val="000000"/>
          <w:spacing w:val="10"/>
          <w:kern w:val="0"/>
          <w:sz w:val="28"/>
          <w:szCs w:val="28"/>
          <w:lang w:val="ru-RU" w:eastAsia="ru-RU" w:bidi="ar-SA"/>
        </w:rPr>
        <w:t xml:space="preserve">Справочно: В соответствии с Планом всего в 2025 году запланировано проведение 3-х проверок торговых организаций (апрель - ОРОО КРООиР «СООиР» (г. Сосногорск), июнь - ООО «Арсенал» (г. Сыктывкар), ноябрь - «Знак Зодиака» (г. Ухта). </w:t>
      </w:r>
    </w:p>
    <w:p>
      <w:pPr>
        <w:pStyle w:val="Normal"/>
        <w:widowControl w:val="false"/>
        <w:suppressAutoHyphens w:val="true"/>
        <w:bidi w:val="0"/>
        <w:spacing w:lineRule="auto" w:line="240" w:before="0" w:after="0"/>
        <w:ind w:left="0" w:right="0" w:firstLine="567"/>
        <w:contextualSpacing/>
        <w:jc w:val="both"/>
        <w:rPr>
          <w:rFonts w:eastAsia="Times New Roman" w:cs="Times New Roman"/>
          <w:b w:val="false"/>
          <w:b w:val="false"/>
          <w:i w:val="false"/>
          <w:i w:val="false"/>
          <w:iCs w:val="false"/>
          <w:caps w:val="false"/>
          <w:smallCaps w:val="false"/>
          <w:strike w:val="false"/>
          <w:dstrike w:val="false"/>
          <w:color w:val="000000"/>
          <w:spacing w:val="10"/>
          <w:kern w:val="0"/>
          <w:sz w:val="28"/>
          <w:szCs w:val="28"/>
          <w:lang w:val="ru-RU" w:eastAsia="ru-RU" w:bidi="ar-SA"/>
        </w:rPr>
      </w:pPr>
      <w:r>
        <w:rPr/>
      </w:r>
    </w:p>
    <w:p>
      <w:pPr>
        <w:pStyle w:val="Normal"/>
        <w:widowControl w:val="false"/>
        <w:suppressAutoHyphens w:val="true"/>
        <w:bidi w:val="0"/>
        <w:spacing w:lineRule="auto" w:line="240" w:before="0" w:after="0"/>
        <w:ind w:left="0" w:right="0" w:firstLine="567"/>
        <w:contextualSpacing/>
        <w:jc w:val="both"/>
        <w:rPr/>
      </w:pPr>
      <w:r>
        <w:rPr>
          <w:rFonts w:eastAsia="Times New Roman" w:cs="Times New Roman"/>
          <w:b w:val="false"/>
          <w:i w:val="false"/>
          <w:iCs w:val="false"/>
          <w:caps w:val="false"/>
          <w:smallCaps w:val="false"/>
          <w:strike w:val="false"/>
          <w:dstrike w:val="false"/>
          <w:color w:val="000000"/>
          <w:spacing w:val="10"/>
          <w:kern w:val="0"/>
          <w:sz w:val="28"/>
          <w:szCs w:val="28"/>
          <w:lang w:val="ru-RU" w:eastAsia="ru-RU" w:bidi="ar-SA"/>
        </w:rPr>
        <w:t>К административной ответственности за нарушения правил оборота оружия привлечен</w:t>
      </w:r>
      <w:r>
        <w:rPr>
          <w:rFonts w:eastAsia="Times New Roman" w:cs="Times New Roman"/>
          <w:b w:val="false"/>
          <w:i w:val="false"/>
          <w:iCs w:val="false"/>
          <w:caps w:val="false"/>
          <w:smallCaps w:val="false"/>
          <w:strike w:val="false"/>
          <w:dstrike w:val="false"/>
          <w:color w:val="000000"/>
          <w:spacing w:val="10"/>
          <w:kern w:val="0"/>
          <w:sz w:val="28"/>
          <w:szCs w:val="28"/>
          <w:lang w:val="ru-RU" w:eastAsia="ru-RU" w:bidi="ar-SA"/>
        </w:rPr>
        <w:t>о</w:t>
      </w:r>
      <w:r>
        <w:rPr>
          <w:rFonts w:eastAsia="Times New Roman" w:cs="Times New Roman"/>
          <w:b w:val="false"/>
          <w:i w:val="false"/>
          <w:iCs w:val="false"/>
          <w:caps w:val="false"/>
          <w:smallCaps w:val="false"/>
          <w:strike w:val="false"/>
          <w:dstrike w:val="false"/>
          <w:color w:val="000000"/>
          <w:spacing w:val="10"/>
          <w:kern w:val="0"/>
          <w:sz w:val="28"/>
          <w:szCs w:val="28"/>
          <w:lang w:val="ru-RU" w:eastAsia="ru-RU" w:bidi="ar-SA"/>
        </w:rPr>
        <w:t xml:space="preserve"> 8 должностных лиц (АППГ - 4) и 2 юридических лица (АППГ - 2).</w:t>
      </w:r>
    </w:p>
    <w:p>
      <w:pPr>
        <w:pStyle w:val="Normal"/>
        <w:widowControl w:val="false"/>
        <w:ind w:left="0" w:right="0" w:firstLine="567"/>
        <w:jc w:val="both"/>
        <w:rPr/>
      </w:pPr>
      <w:r>
        <w:rPr>
          <w:color w:val="000000"/>
          <w:sz w:val="28"/>
          <w:szCs w:val="28"/>
        </w:rPr>
        <w:t xml:space="preserve">В рамках реализации контрольно-надзорных функций во взаимодействии с территориальными органами </w:t>
      </w:r>
      <w:r>
        <w:rPr>
          <w:rFonts w:eastAsia="Times New Roman" w:cs="Times New Roman"/>
          <w:color w:val="000000"/>
          <w:kern w:val="0"/>
          <w:sz w:val="28"/>
          <w:szCs w:val="28"/>
          <w:lang w:val="ru-RU" w:eastAsia="ru-RU" w:bidi="ar-SA"/>
        </w:rPr>
        <w:t>Министерства внутренних дел (далее - МВД)</w:t>
      </w:r>
      <w:r>
        <w:rPr>
          <w:color w:val="000000"/>
          <w:sz w:val="28"/>
          <w:szCs w:val="28"/>
        </w:rPr>
        <w:t xml:space="preserve"> России на районном уровне в Республике Коми </w:t>
      </w:r>
      <w:r>
        <w:rPr>
          <w:rFonts w:eastAsia="Times New Roman" w:cs="Times New Roman"/>
          <w:color w:val="000000"/>
          <w:kern w:val="0"/>
          <w:sz w:val="28"/>
          <w:szCs w:val="28"/>
          <w:lang w:val="ru-RU" w:eastAsia="ru-RU" w:bidi="ar-SA"/>
        </w:rPr>
        <w:t>за истекший период</w:t>
      </w:r>
      <w:r>
        <w:rPr>
          <w:color w:val="000000"/>
          <w:sz w:val="28"/>
          <w:szCs w:val="28"/>
        </w:rPr>
        <w:t xml:space="preserve"> 202</w:t>
      </w:r>
      <w:r>
        <w:rPr>
          <w:rFonts w:eastAsia="Times New Roman" w:cs="Times New Roman"/>
          <w:color w:val="000000"/>
          <w:kern w:val="0"/>
          <w:sz w:val="28"/>
          <w:szCs w:val="28"/>
          <w:lang w:val="ru-RU" w:eastAsia="ru-RU" w:bidi="ar-SA"/>
        </w:rPr>
        <w:t>5</w:t>
      </w:r>
      <w:r>
        <w:rPr>
          <w:color w:val="000000"/>
          <w:sz w:val="28"/>
          <w:szCs w:val="28"/>
        </w:rPr>
        <w:t xml:space="preserve"> года проверен</w:t>
      </w:r>
      <w:r>
        <w:rPr>
          <w:color w:val="000000"/>
          <w:sz w:val="28"/>
          <w:szCs w:val="28"/>
        </w:rPr>
        <w:t>о</w:t>
      </w:r>
      <w:r>
        <w:rPr>
          <w:color w:val="000000"/>
          <w:sz w:val="28"/>
          <w:szCs w:val="28"/>
        </w:rPr>
        <w:t xml:space="preserve"> по месту жительства </w:t>
      </w:r>
      <w:r>
        <w:rPr>
          <w:rFonts w:eastAsia="Times New Roman" w:cs="Times New Roman"/>
          <w:color w:val="000000"/>
          <w:kern w:val="0"/>
          <w:sz w:val="28"/>
          <w:szCs w:val="28"/>
          <w:lang w:val="ru-RU" w:eastAsia="ru-RU" w:bidi="ar-SA"/>
        </w:rPr>
        <w:t>6455</w:t>
      </w:r>
      <w:r>
        <w:rPr>
          <w:color w:val="000000"/>
          <w:sz w:val="28"/>
          <w:szCs w:val="28"/>
        </w:rPr>
        <w:t xml:space="preserve"> владел</w:t>
      </w:r>
      <w:r>
        <w:rPr>
          <w:rFonts w:eastAsia="Times New Roman" w:cs="Times New Roman"/>
          <w:color w:val="000000"/>
          <w:kern w:val="0"/>
          <w:sz w:val="28"/>
          <w:szCs w:val="28"/>
          <w:lang w:val="ru-RU" w:eastAsia="ru-RU" w:bidi="ar-SA"/>
        </w:rPr>
        <w:t>е</w:t>
      </w:r>
      <w:r>
        <w:rPr>
          <w:rFonts w:eastAsia="Times New Roman" w:cs="Times New Roman"/>
          <w:color w:val="000000"/>
          <w:kern w:val="0"/>
          <w:sz w:val="28"/>
          <w:szCs w:val="28"/>
          <w:lang w:val="ru-RU" w:eastAsia="ru-RU" w:bidi="ar-SA"/>
        </w:rPr>
        <w:t>цев</w:t>
      </w:r>
      <w:r>
        <w:rPr>
          <w:color w:val="000000"/>
          <w:sz w:val="28"/>
          <w:szCs w:val="28"/>
        </w:rPr>
        <w:t xml:space="preserve"> оружия (</w:t>
      </w:r>
      <w:r>
        <w:rPr>
          <w:rFonts w:eastAsia="Times New Roman" w:cs="Times New Roman"/>
          <w:color w:val="000000"/>
          <w:kern w:val="0"/>
          <w:sz w:val="28"/>
          <w:szCs w:val="28"/>
          <w:lang w:val="ru-RU" w:eastAsia="ru-RU" w:bidi="ar-SA"/>
        </w:rPr>
        <w:t>21,7</w:t>
      </w:r>
      <w:r>
        <w:rPr>
          <w:color w:val="000000"/>
          <w:sz w:val="28"/>
          <w:szCs w:val="28"/>
        </w:rPr>
        <w:t xml:space="preserve">% от общего числа владельцев). </w:t>
      </w:r>
    </w:p>
    <w:p>
      <w:pPr>
        <w:pStyle w:val="Normal"/>
        <w:widowControl w:val="false"/>
        <w:ind w:left="0" w:right="0" w:firstLine="567"/>
        <w:jc w:val="both"/>
        <w:rPr/>
      </w:pPr>
      <w:r>
        <w:rPr>
          <w:color w:val="000000"/>
          <w:sz w:val="28"/>
          <w:szCs w:val="28"/>
        </w:rPr>
        <w:t xml:space="preserve">Количество владельцев, нарушивших сроки продления разрешительных документов, </w:t>
      </w:r>
      <w:r>
        <w:rPr>
          <w:rFonts w:eastAsia="Times New Roman" w:cs="Times New Roman"/>
          <w:color w:val="000000"/>
          <w:kern w:val="0"/>
          <w:sz w:val="28"/>
          <w:szCs w:val="28"/>
          <w:lang w:val="ru-RU" w:eastAsia="ru-RU" w:bidi="ar-SA"/>
        </w:rPr>
        <w:t>возросло более менее чем в 2 раза</w:t>
      </w:r>
      <w:r>
        <w:rPr>
          <w:color w:val="000000"/>
          <w:sz w:val="28"/>
          <w:szCs w:val="28"/>
        </w:rPr>
        <w:t xml:space="preserve"> (</w:t>
      </w:r>
      <w:r>
        <w:rPr>
          <w:rFonts w:eastAsia="Times New Roman" w:cs="Times New Roman"/>
          <w:color w:val="000000"/>
          <w:kern w:val="0"/>
          <w:sz w:val="28"/>
          <w:szCs w:val="28"/>
          <w:lang w:val="ru-RU" w:eastAsia="ru-RU" w:bidi="ar-SA"/>
        </w:rPr>
        <w:t>с 5 до 7</w:t>
      </w:r>
      <w:r>
        <w:rPr>
          <w:color w:val="000000"/>
          <w:sz w:val="28"/>
          <w:szCs w:val="28"/>
        </w:rPr>
        <w:t xml:space="preserve">). </w:t>
      </w:r>
    </w:p>
    <w:p>
      <w:pPr>
        <w:pStyle w:val="Normal"/>
        <w:widowControl w:val="false"/>
        <w:tabs>
          <w:tab w:val="clear" w:pos="408"/>
          <w:tab w:val="left" w:pos="0" w:leader="none"/>
        </w:tabs>
        <w:suppressAutoHyphens w:val="true"/>
        <w:bidi w:val="0"/>
        <w:spacing w:lineRule="auto" w:line="240" w:before="0" w:after="0"/>
        <w:ind w:left="0" w:right="0" w:hanging="0"/>
        <w:contextualSpacing/>
        <w:jc w:val="center"/>
        <w:rPr>
          <w:rFonts w:eastAsia="Times New Roman" w:cs="Times New Roman"/>
          <w:i/>
          <w:i/>
          <w:color w:val="000000"/>
          <w:kern w:val="0"/>
          <w:sz w:val="28"/>
          <w:szCs w:val="28"/>
          <w:lang w:val="ru-RU" w:eastAsia="ru-RU" w:bidi="ar-SA"/>
        </w:rPr>
      </w:pPr>
      <w:r>
        <w:rPr/>
      </w:r>
    </w:p>
    <w:p>
      <w:pPr>
        <w:pStyle w:val="Normal"/>
        <w:widowControl w:val="false"/>
        <w:tabs>
          <w:tab w:val="clear" w:pos="408"/>
          <w:tab w:val="left" w:pos="0" w:leader="none"/>
        </w:tabs>
        <w:suppressAutoHyphens w:val="true"/>
        <w:bidi w:val="0"/>
        <w:spacing w:lineRule="auto" w:line="240" w:before="0" w:after="0"/>
        <w:ind w:left="0" w:right="0" w:hanging="0"/>
        <w:contextualSpacing/>
        <w:jc w:val="center"/>
        <w:rPr/>
      </w:pPr>
      <w:r>
        <w:rPr>
          <w:rFonts w:eastAsia="Times New Roman" w:cs="Times New Roman"/>
          <w:i/>
          <w:color w:val="000000"/>
          <w:kern w:val="0"/>
          <w:sz w:val="28"/>
          <w:szCs w:val="28"/>
          <w:lang w:val="ru-RU" w:eastAsia="ru-RU" w:bidi="ar-SA"/>
        </w:rPr>
        <w:t>Количество нарушивших сроки продления</w:t>
      </w:r>
      <w:r>
        <w:rPr>
          <w:i/>
          <w:color w:val="000000"/>
          <w:sz w:val="28"/>
          <w:szCs w:val="28"/>
        </w:rPr>
        <w:t>:</w:t>
      </w:r>
    </w:p>
    <w:tbl>
      <w:tblPr>
        <w:tblpPr w:bottomFromText="0" w:horzAnchor="margin" w:leftFromText="180" w:rightFromText="180" w:tblpX="0" w:tblpY="330" w:topFromText="0" w:vertAnchor="text"/>
        <w:tblW w:w="9182" w:type="dxa"/>
        <w:jc w:val="left"/>
        <w:tblInd w:w="108" w:type="dxa"/>
        <w:tblCellMar>
          <w:top w:w="0" w:type="dxa"/>
          <w:left w:w="108" w:type="dxa"/>
          <w:bottom w:w="0" w:type="dxa"/>
          <w:right w:w="108" w:type="dxa"/>
        </w:tblCellMar>
        <w:tblLook w:val="04a0" w:noHBand="0" w:noVBand="1" w:firstColumn="1" w:lastRow="0" w:lastColumn="0" w:firstRow="1"/>
      </w:tblPr>
      <w:tblGrid>
        <w:gridCol w:w="4119"/>
        <w:gridCol w:w="662"/>
        <w:gridCol w:w="3662"/>
        <w:gridCol w:w="738"/>
      </w:tblGrid>
      <w:tr>
        <w:trPr>
          <w:trHeight w:val="284" w:hRule="atLeast"/>
        </w:trPr>
        <w:tc>
          <w:tcPr>
            <w:tcW w:w="4119"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 xml:space="preserve">Офис приема </w:t>
            </w:r>
          </w:p>
        </w:tc>
        <w:tc>
          <w:tcPr>
            <w:tcW w:w="662" w:type="dxa"/>
            <w:tcBorders>
              <w:top w:val="single" w:sz="4" w:space="0" w:color="000000"/>
              <w:left w:val="single" w:sz="4" w:space="0" w:color="000000"/>
              <w:bottom w:val="single" w:sz="4" w:space="0" w:color="000000"/>
              <w:right w:val="single" w:sz="4" w:space="0" w:color="000000"/>
            </w:tcBorders>
            <w:shd w:fill="CCCCCC" w:val="clear"/>
          </w:tcPr>
          <w:p>
            <w:pPr>
              <w:pStyle w:val="Normal"/>
              <w:widowControl w:val="false"/>
              <w:suppressAutoHyphens w:val="false"/>
              <w:jc w:val="center"/>
              <w:rPr>
                <w:rFonts w:ascii="Times New Roman" w:hAnsi="Times New Roman"/>
                <w:b/>
                <w:b/>
                <w:bCs/>
                <w:color w:val="000000"/>
                <w:sz w:val="20"/>
                <w:szCs w:val="20"/>
              </w:rPr>
            </w:pPr>
            <w:r>
              <w:rPr>
                <w:b/>
                <w:bCs/>
                <w:color w:val="000000"/>
                <w:sz w:val="20"/>
                <w:szCs w:val="20"/>
              </w:rPr>
            </w:r>
          </w:p>
        </w:tc>
        <w:tc>
          <w:tcPr>
            <w:tcW w:w="3662"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widowControl w:val="false"/>
              <w:suppressAutoHyphens w:val="false"/>
              <w:jc w:val="center"/>
              <w:rPr/>
            </w:pPr>
            <w:r>
              <w:rPr>
                <w:b/>
                <w:bCs/>
                <w:color w:val="000000"/>
                <w:sz w:val="20"/>
                <w:szCs w:val="20"/>
              </w:rPr>
              <w:t>Офис приема</w:t>
            </w:r>
          </w:p>
        </w:tc>
        <w:tc>
          <w:tcPr>
            <w:tcW w:w="738" w:type="dxa"/>
            <w:tcBorders>
              <w:top w:val="single" w:sz="4" w:space="0" w:color="000000"/>
              <w:left w:val="single" w:sz="4" w:space="0" w:color="000000"/>
              <w:bottom w:val="single" w:sz="4" w:space="0" w:color="000000"/>
              <w:right w:val="single" w:sz="4" w:space="0" w:color="000000"/>
            </w:tcBorders>
            <w:shd w:fill="CCCCCC" w:val="clear"/>
          </w:tcPr>
          <w:p>
            <w:pPr>
              <w:pStyle w:val="Normal"/>
              <w:widowControl w:val="false"/>
              <w:suppressAutoHyphens w:val="false"/>
              <w:jc w:val="center"/>
              <w:rPr>
                <w:rFonts w:ascii="Times New Roman" w:hAnsi="Times New Roman"/>
                <w:b/>
                <w:b/>
                <w:bCs/>
                <w:color w:val="C9211E"/>
                <w:sz w:val="20"/>
                <w:szCs w:val="20"/>
              </w:rPr>
            </w:pPr>
            <w:r>
              <w:rPr>
                <w:b/>
                <w:bCs/>
                <w:color w:val="C9211E"/>
                <w:sz w:val="20"/>
                <w:szCs w:val="20"/>
              </w:rPr>
            </w:r>
          </w:p>
        </w:tc>
      </w:tr>
      <w:tr>
        <w:trPr>
          <w:trHeight w:val="284" w:hRule="atLeast"/>
        </w:trPr>
        <w:tc>
          <w:tcPr>
            <w:tcW w:w="41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pPr>
            <w:r>
              <w:rPr>
                <w:color w:val="000000"/>
                <w:sz w:val="20"/>
                <w:szCs w:val="20"/>
              </w:rPr>
              <w:t>г. Усинск</w:t>
            </w:r>
          </w:p>
        </w:tc>
        <w:tc>
          <w:tcPr>
            <w:tcW w:w="6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jc w:val="center"/>
              <w:rPr/>
            </w:pPr>
            <w:r>
              <w:rPr>
                <w:rFonts w:eastAsia="Times New Roman" w:cs="Times New Roman"/>
                <w:color w:val="000000"/>
                <w:kern w:val="0"/>
                <w:sz w:val="20"/>
                <w:szCs w:val="20"/>
                <w:lang w:val="ru-RU" w:eastAsia="ru-RU" w:bidi="ar-SA"/>
              </w:rPr>
              <w:t>2</w:t>
            </w:r>
          </w:p>
        </w:tc>
        <w:tc>
          <w:tcPr>
            <w:tcW w:w="366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pPr>
            <w:r>
              <w:rPr>
                <w:color w:val="000000"/>
                <w:sz w:val="20"/>
                <w:szCs w:val="20"/>
              </w:rPr>
              <w:t>г. Печора</w:t>
            </w:r>
          </w:p>
        </w:tc>
        <w:tc>
          <w:tcPr>
            <w:tcW w:w="73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jc w:val="center"/>
              <w:rPr/>
            </w:pPr>
            <w:r>
              <w:rPr>
                <w:rFonts w:eastAsia="Times New Roman" w:cs="Times New Roman"/>
                <w:color w:val="000000"/>
                <w:kern w:val="0"/>
                <w:sz w:val="20"/>
                <w:szCs w:val="20"/>
                <w:lang w:val="ru-RU" w:eastAsia="ru-RU" w:bidi="ar-SA"/>
              </w:rPr>
              <w:t>4</w:t>
            </w:r>
          </w:p>
        </w:tc>
      </w:tr>
      <w:tr>
        <w:trPr>
          <w:trHeight w:val="284" w:hRule="atLeast"/>
        </w:trPr>
        <w:tc>
          <w:tcPr>
            <w:tcW w:w="4119" w:type="dxa"/>
            <w:tcBorders>
              <w:left w:val="single" w:sz="4" w:space="0" w:color="000000"/>
              <w:bottom w:val="single" w:sz="4" w:space="0" w:color="000000"/>
              <w:right w:val="single" w:sz="4" w:space="0" w:color="000000"/>
            </w:tcBorders>
            <w:vAlign w:val="center"/>
          </w:tcPr>
          <w:p>
            <w:pPr>
              <w:pStyle w:val="Normal"/>
              <w:widowControl w:val="false"/>
              <w:suppressAutoHyphens w:val="false"/>
              <w:rPr/>
            </w:pPr>
            <w:r>
              <w:rPr>
                <w:rFonts w:eastAsia="Times New Roman" w:cs="Times New Roman"/>
                <w:color w:val="auto"/>
                <w:kern w:val="0"/>
                <w:sz w:val="20"/>
                <w:szCs w:val="20"/>
                <w:lang w:val="ru-RU" w:eastAsia="ru-RU" w:bidi="ar-SA"/>
              </w:rPr>
              <w:t>г. Сыктывкар</w:t>
            </w:r>
          </w:p>
        </w:tc>
        <w:tc>
          <w:tcPr>
            <w:tcW w:w="662" w:type="dxa"/>
            <w:tcBorders>
              <w:left w:val="single" w:sz="4" w:space="0" w:color="000000"/>
              <w:bottom w:val="single" w:sz="4" w:space="0" w:color="000000"/>
              <w:right w:val="single" w:sz="4" w:space="0" w:color="000000"/>
            </w:tcBorders>
          </w:tcPr>
          <w:p>
            <w:pPr>
              <w:pStyle w:val="Normal"/>
              <w:widowControl w:val="false"/>
              <w:suppressAutoHyphens w:val="false"/>
              <w:jc w:val="center"/>
              <w:rPr/>
            </w:pPr>
            <w:r>
              <w:rPr>
                <w:rFonts w:eastAsia="Times New Roman" w:cs="Times New Roman"/>
                <w:color w:val="auto"/>
                <w:kern w:val="0"/>
                <w:sz w:val="20"/>
                <w:szCs w:val="20"/>
                <w:lang w:val="ru-RU" w:eastAsia="ru-RU" w:bidi="ar-SA"/>
              </w:rPr>
              <w:t>1</w:t>
            </w:r>
          </w:p>
        </w:tc>
        <w:tc>
          <w:tcPr>
            <w:tcW w:w="3662" w:type="dxa"/>
            <w:tcBorders>
              <w:left w:val="single" w:sz="4" w:space="0" w:color="000000"/>
              <w:bottom w:val="single" w:sz="4" w:space="0" w:color="000000"/>
              <w:right w:val="single" w:sz="4" w:space="0" w:color="000000"/>
            </w:tcBorders>
            <w:vAlign w:val="center"/>
          </w:tcPr>
          <w:p>
            <w:pPr>
              <w:pStyle w:val="Normal"/>
              <w:widowControl w:val="false"/>
              <w:suppressAutoHyphens w:val="false"/>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r>
          </w:p>
        </w:tc>
        <w:tc>
          <w:tcPr>
            <w:tcW w:w="738" w:type="dxa"/>
            <w:tcBorders>
              <w:left w:val="single" w:sz="4" w:space="0" w:color="000000"/>
              <w:bottom w:val="single" w:sz="4" w:space="0" w:color="000000"/>
              <w:right w:val="single" w:sz="4" w:space="0" w:color="000000"/>
            </w:tcBorders>
          </w:tcPr>
          <w:p>
            <w:pPr>
              <w:pStyle w:val="Normal"/>
              <w:widowControl w:val="false"/>
              <w:suppressAutoHyphens w:val="false"/>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r>
          </w:p>
        </w:tc>
      </w:tr>
    </w:tbl>
    <w:p>
      <w:pPr>
        <w:pStyle w:val="Style32"/>
        <w:widowControl w:val="false"/>
        <w:pBdr>
          <w:top w:val="single" w:sz="4" w:space="1" w:color="000000"/>
          <w:left w:val="single" w:sz="4" w:space="4" w:color="000000"/>
          <w:bottom w:val="single" w:sz="4" w:space="1" w:color="000000"/>
          <w:right w:val="single" w:sz="4" w:space="4" w:color="000000"/>
        </w:pBdr>
        <w:tabs>
          <w:tab w:val="clear" w:pos="408"/>
          <w:tab w:val="left" w:pos="0" w:leader="none"/>
        </w:tabs>
        <w:spacing w:before="0" w:after="0"/>
        <w:ind w:left="0" w:firstLine="567"/>
        <w:contextualSpacing/>
        <w:jc w:val="both"/>
        <w:rPr/>
      </w:pPr>
      <w:r>
        <w:rPr>
          <w:rFonts w:eastAsia="Times New Roman" w:cs="Times New Roman"/>
          <w:b w:val="false"/>
          <w:bCs w:val="false"/>
          <w:i/>
          <w:color w:val="000000"/>
          <w:kern w:val="0"/>
          <w:sz w:val="28"/>
          <w:szCs w:val="28"/>
          <w:lang w:val="ru-RU" w:eastAsia="ru-RU" w:bidi="ar-SA"/>
        </w:rPr>
        <w:t xml:space="preserve">Справочно: владельцы принимают участие в зоне проведения </w:t>
      </w:r>
      <w:r>
        <w:rPr>
          <w:rFonts w:eastAsia="Times New Roman" w:cs="Times New Roman"/>
          <w:b w:val="false"/>
          <w:bCs w:val="false"/>
          <w:i/>
          <w:color w:val="000000"/>
          <w:kern w:val="0"/>
          <w:sz w:val="28"/>
          <w:szCs w:val="28"/>
          <w:lang w:val="ru-RU" w:eastAsia="ru-RU" w:bidi="ar-SA"/>
        </w:rPr>
        <w:t>специальной военной операции (далее - СВО)</w:t>
      </w:r>
      <w:r>
        <w:rPr>
          <w:rFonts w:eastAsia="Times New Roman" w:cs="Times New Roman"/>
          <w:b w:val="false"/>
          <w:bCs w:val="false"/>
          <w:i/>
          <w:color w:val="000000"/>
          <w:kern w:val="0"/>
          <w:sz w:val="28"/>
          <w:szCs w:val="28"/>
          <w:lang w:val="ru-RU" w:eastAsia="ru-RU" w:bidi="ar-SA"/>
        </w:rPr>
        <w:t>.</w:t>
      </w:r>
    </w:p>
    <w:p>
      <w:pPr>
        <w:pStyle w:val="Normal"/>
        <w:widowControl w:val="false"/>
        <w:ind w:left="0" w:right="0" w:firstLine="567"/>
        <w:jc w:val="both"/>
        <w:rPr>
          <w:color w:val="000000"/>
          <w:sz w:val="28"/>
          <w:szCs w:val="28"/>
        </w:rPr>
      </w:pPr>
      <w:r>
        <w:rPr/>
      </w:r>
    </w:p>
    <w:p>
      <w:pPr>
        <w:pStyle w:val="Normal"/>
        <w:widowControl w:val="false"/>
        <w:ind w:left="0" w:right="0" w:firstLine="567"/>
        <w:jc w:val="both"/>
        <w:rPr/>
      </w:pPr>
      <w:r>
        <w:rPr>
          <w:color w:val="000000"/>
          <w:sz w:val="28"/>
          <w:szCs w:val="28"/>
        </w:rPr>
        <w:t xml:space="preserve">Государственной программой РФ «Обеспечение защиты личности, общества и государства», утвержденной постановлением Правительства РФ от 31.03.2021   № 503-21, введен целевой индикатор «Доля граждан – владельцев оружия, соблюдающих законом сроки продления разрешительных документов» (с 97,6% в 2022 году, до 99,1 к 2027). </w:t>
      </w:r>
    </w:p>
    <w:p>
      <w:pPr>
        <w:pStyle w:val="Normal"/>
        <w:widowControl w:val="false"/>
        <w:ind w:left="0" w:right="0" w:firstLine="567"/>
        <w:jc w:val="both"/>
        <w:rPr/>
      </w:pPr>
      <w:r>
        <w:rPr>
          <w:color w:val="000000"/>
          <w:sz w:val="28"/>
          <w:szCs w:val="28"/>
        </w:rPr>
        <w:t xml:space="preserve">На текущий день в республике </w:t>
      </w:r>
      <w:r>
        <w:rPr>
          <w:rFonts w:eastAsia="Times New Roman" w:cs="Times New Roman"/>
          <w:color w:val="000000"/>
          <w:kern w:val="0"/>
          <w:sz w:val="28"/>
          <w:szCs w:val="28"/>
          <w:lang w:val="ru-RU" w:eastAsia="ru-RU" w:bidi="ar-SA"/>
        </w:rPr>
        <w:t>7</w:t>
      </w:r>
      <w:r>
        <w:rPr>
          <w:color w:val="000000"/>
          <w:sz w:val="28"/>
          <w:szCs w:val="28"/>
        </w:rPr>
        <w:t xml:space="preserve"> владельц</w:t>
      </w:r>
      <w:r>
        <w:rPr>
          <w:rFonts w:eastAsia="Times New Roman" w:cs="Times New Roman"/>
          <w:color w:val="000000"/>
          <w:kern w:val="0"/>
          <w:sz w:val="28"/>
          <w:szCs w:val="28"/>
          <w:lang w:val="ru-RU" w:eastAsia="ru-RU" w:bidi="ar-SA"/>
        </w:rPr>
        <w:t>ев</w:t>
      </w:r>
      <w:r>
        <w:rPr>
          <w:color w:val="000000"/>
          <w:sz w:val="28"/>
          <w:szCs w:val="28"/>
        </w:rPr>
        <w:t xml:space="preserve"> из </w:t>
      </w:r>
      <w:r>
        <w:rPr>
          <w:rFonts w:eastAsia="Times New Roman" w:cs="Times New Roman"/>
          <w:color w:val="000000"/>
          <w:kern w:val="0"/>
          <w:sz w:val="28"/>
          <w:szCs w:val="28"/>
          <w:lang w:val="ru-RU" w:eastAsia="ru-RU" w:bidi="ar-SA"/>
        </w:rPr>
        <w:t xml:space="preserve">29716 </w:t>
      </w:r>
      <w:r>
        <w:rPr>
          <w:color w:val="000000"/>
          <w:sz w:val="28"/>
          <w:szCs w:val="28"/>
        </w:rPr>
        <w:t>нарушили сроки продления разрешительных документов. Целевой индикатор «Доля граждан - владельцев оружия, соблюдающих законом сроки продления разрешительных документов, составляет 99,98 %.</w:t>
      </w:r>
    </w:p>
    <w:p>
      <w:pPr>
        <w:pStyle w:val="Normal"/>
        <w:widowControl w:val="false"/>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Территориальные подразделения ЛРР Управления, не достигшие указанный показатель, отсутствуют.</w:t>
      </w:r>
    </w:p>
    <w:p>
      <w:pPr>
        <w:pStyle w:val="Normal"/>
        <w:widowControl w:val="false"/>
        <w:ind w:firstLine="567"/>
        <w:jc w:val="both"/>
        <w:rPr/>
      </w:pPr>
      <w:r>
        <w:rPr>
          <w:color w:val="000000"/>
          <w:sz w:val="28"/>
          <w:szCs w:val="28"/>
        </w:rPr>
        <w:t>По основаниям, предусмотренным Федеральны</w:t>
      </w:r>
      <w:r>
        <w:rPr>
          <w:color w:val="000000"/>
          <w:sz w:val="28"/>
          <w:szCs w:val="28"/>
        </w:rPr>
        <w:t>м</w:t>
      </w:r>
      <w:r>
        <w:rPr>
          <w:color w:val="000000"/>
          <w:sz w:val="28"/>
          <w:szCs w:val="28"/>
        </w:rPr>
        <w:t xml:space="preserve"> законом от 13.12.1996 № 150-ФЗ «Об оружии», аннулирован</w:t>
      </w:r>
      <w:r>
        <w:rPr>
          <w:rFonts w:eastAsia="Times New Roman" w:cs="Times New Roman"/>
          <w:color w:val="000000"/>
          <w:kern w:val="0"/>
          <w:sz w:val="28"/>
          <w:szCs w:val="28"/>
          <w:lang w:val="ru-RU" w:eastAsia="ru-RU" w:bidi="ar-SA"/>
        </w:rPr>
        <w:t>о</w:t>
      </w:r>
      <w:r>
        <w:rPr>
          <w:color w:val="000000"/>
          <w:sz w:val="28"/>
          <w:szCs w:val="28"/>
        </w:rPr>
        <w:t xml:space="preserve"> </w:t>
      </w:r>
      <w:r>
        <w:rPr>
          <w:rFonts w:eastAsia="Times New Roman" w:cs="Times New Roman"/>
          <w:color w:val="000000"/>
          <w:kern w:val="0"/>
          <w:sz w:val="28"/>
          <w:szCs w:val="28"/>
          <w:lang w:val="ru-RU" w:eastAsia="ru-RU" w:bidi="ar-SA"/>
        </w:rPr>
        <w:t>2473</w:t>
      </w:r>
      <w:r>
        <w:rPr>
          <w:color w:val="000000"/>
          <w:sz w:val="28"/>
          <w:szCs w:val="28"/>
        </w:rPr>
        <w:t xml:space="preserve"> разрешительны</w:t>
      </w:r>
      <w:r>
        <w:rPr>
          <w:rFonts w:eastAsia="Times New Roman" w:cs="Times New Roman"/>
          <w:color w:val="000000"/>
          <w:kern w:val="0"/>
          <w:sz w:val="28"/>
          <w:szCs w:val="28"/>
          <w:lang w:val="ru-RU" w:eastAsia="ru-RU" w:bidi="ar-SA"/>
        </w:rPr>
        <w:t>х</w:t>
      </w:r>
      <w:r>
        <w:rPr>
          <w:color w:val="000000"/>
          <w:sz w:val="28"/>
          <w:szCs w:val="28"/>
        </w:rPr>
        <w:t xml:space="preserve"> документ</w:t>
      </w:r>
      <w:r>
        <w:rPr>
          <w:color w:val="000000"/>
          <w:sz w:val="28"/>
          <w:szCs w:val="28"/>
        </w:rPr>
        <w:t>а</w:t>
      </w:r>
      <w:r>
        <w:rPr>
          <w:color w:val="000000"/>
          <w:sz w:val="28"/>
          <w:szCs w:val="28"/>
        </w:rPr>
        <w:t xml:space="preserve"> на оружие (АППГ - </w:t>
      </w:r>
      <w:r>
        <w:rPr>
          <w:rFonts w:eastAsia="Times New Roman" w:cs="Times New Roman"/>
          <w:color w:val="000000"/>
          <w:kern w:val="0"/>
          <w:sz w:val="28"/>
          <w:szCs w:val="28"/>
          <w:lang w:val="ru-RU" w:eastAsia="ru-RU" w:bidi="ar-SA"/>
        </w:rPr>
        <w:t>1717</w:t>
      </w:r>
      <w:r>
        <w:rPr>
          <w:color w:val="000000"/>
          <w:sz w:val="28"/>
          <w:szCs w:val="28"/>
        </w:rPr>
        <w:t>, + 44</w:t>
      </w:r>
      <w:r>
        <w:rPr>
          <w:rFonts w:eastAsia="Times New Roman" w:cs="Times New Roman"/>
          <w:color w:val="000000"/>
          <w:kern w:val="0"/>
          <w:sz w:val="28"/>
          <w:szCs w:val="28"/>
          <w:lang w:val="ru-RU" w:eastAsia="ru-RU" w:bidi="ar-SA"/>
        </w:rPr>
        <w:t xml:space="preserve"> </w:t>
      </w:r>
      <w:r>
        <w:rPr>
          <w:color w:val="000000"/>
          <w:sz w:val="28"/>
          <w:szCs w:val="28"/>
        </w:rPr>
        <w:t xml:space="preserve">%). </w:t>
      </w:r>
    </w:p>
    <w:p>
      <w:pPr>
        <w:pStyle w:val="Style32"/>
        <w:widowControl w:val="false"/>
        <w:pBdr>
          <w:top w:val="single" w:sz="4" w:space="1" w:color="000000"/>
          <w:left w:val="single" w:sz="4" w:space="4" w:color="000000"/>
          <w:bottom w:val="single" w:sz="4" w:space="1" w:color="000000"/>
          <w:right w:val="single" w:sz="4" w:space="4" w:color="000000"/>
        </w:pBdr>
        <w:spacing w:before="0" w:after="0"/>
        <w:ind w:left="0" w:firstLine="567"/>
        <w:contextualSpacing/>
        <w:jc w:val="both"/>
        <w:rPr/>
      </w:pPr>
      <w:r>
        <w:rPr>
          <w:rFonts w:eastAsia="Times New Roman" w:cs="Times New Roman"/>
          <w:b w:val="false"/>
          <w:bCs w:val="false"/>
          <w:i/>
          <w:color w:val="000000"/>
          <w:kern w:val="0"/>
          <w:sz w:val="28"/>
          <w:szCs w:val="28"/>
          <w:lang w:val="ru-RU" w:eastAsia="ru-RU" w:bidi="ar-SA"/>
        </w:rPr>
        <w:t>Справочно: в связи с привлечением к административной ответственности - 315, с судимостью - 77, со смертью - 325,  добровольным отказом - 1268, с окончанием сроков действия медицинских заключений - 430, аннулированием охотничьих билетов - 24,  в связи с медицинскими противопоказаниями - 3, в связи с не прохождением проверки знаний - 15, в связи с решением суда о лишении права владения — 16.</w:t>
      </w:r>
    </w:p>
    <w:p>
      <w:pPr>
        <w:pStyle w:val="Normal"/>
        <w:widowControl w:val="false"/>
        <w:suppressAutoHyphens w:val="true"/>
        <w:bidi w:val="0"/>
        <w:spacing w:lineRule="auto" w:line="240" w:before="0" w:after="0"/>
        <w:ind w:left="0" w:right="0" w:firstLine="567"/>
        <w:contextualSpacing/>
        <w:jc w:val="both"/>
        <w:rPr>
          <w:rFonts w:eastAsia="Times New Roman" w:cs="Times New Roman"/>
          <w:color w:val="000000"/>
          <w:sz w:val="28"/>
          <w:szCs w:val="28"/>
          <w:lang w:val="ru-RU" w:eastAsia="ru-RU" w:bidi="ar-SA"/>
        </w:rPr>
      </w:pPr>
      <w:r>
        <w:rPr/>
      </w:r>
    </w:p>
    <w:p>
      <w:pPr>
        <w:pStyle w:val="Normal"/>
        <w:widowControl w:val="false"/>
        <w:suppressAutoHyphens w:val="true"/>
        <w:bidi w:val="0"/>
        <w:spacing w:lineRule="auto" w:line="240" w:before="0" w:after="0"/>
        <w:ind w:left="0" w:right="0" w:firstLine="567"/>
        <w:contextualSpacing/>
        <w:jc w:val="both"/>
        <w:rPr/>
      </w:pPr>
      <w:r>
        <w:rPr>
          <w:rFonts w:eastAsia="Times New Roman" w:cs="Times New Roman"/>
          <w:color w:val="000000"/>
          <w:sz w:val="28"/>
          <w:szCs w:val="28"/>
          <w:lang w:val="ru-RU" w:eastAsia="ru-RU" w:bidi="ar-SA"/>
        </w:rPr>
        <w:t xml:space="preserve">В ходе проведения приема граждан, проверок условий обеспечения хранения (сохранности) оружия и боеприпасов, находящихся у граждан и юридических лиц, сотрудниками подразделений ЛРР Управления обеспечено проведение информационно-пропагандистских мероприятий (в том числе через пресс-службу Управления Росгвардии по Республике Коми), направленных на информирование владельцев оружия и представителей юридических лиц о правилах оборота оружия и ответственности за их нарушение, об изменениях законодательства Российской Федерации в области оборота оружия, а также о способах подачи документов через </w:t>
      </w:r>
      <w:r>
        <w:rPr>
          <w:rFonts w:eastAsia="Times New Roman" w:cs="Times New Roman"/>
          <w:color w:val="000000"/>
          <w:kern w:val="0"/>
          <w:sz w:val="28"/>
          <w:szCs w:val="28"/>
          <w:lang w:val="ru-RU" w:eastAsia="ru-RU" w:bidi="ar-SA"/>
        </w:rPr>
        <w:t>ЕПГУ</w:t>
      </w:r>
      <w:r>
        <w:rPr>
          <w:rFonts w:eastAsia="Times New Roman" w:cs="Times New Roman"/>
          <w:color w:val="000000"/>
          <w:sz w:val="28"/>
          <w:szCs w:val="28"/>
          <w:lang w:val="ru-RU" w:eastAsia="ru-RU" w:bidi="ar-SA"/>
        </w:rPr>
        <w:t xml:space="preserve">. </w:t>
      </w:r>
    </w:p>
    <w:p>
      <w:pPr>
        <w:pStyle w:val="Normal"/>
        <w:widowControl w:val="false"/>
        <w:suppressAutoHyphens w:val="true"/>
        <w:bidi w:val="0"/>
        <w:spacing w:lineRule="auto" w:line="240" w:before="0" w:after="0"/>
        <w:ind w:left="0" w:right="0" w:firstLine="567"/>
        <w:contextualSpacing/>
        <w:jc w:val="both"/>
        <w:rPr/>
      </w:pPr>
      <w:r>
        <w:rPr>
          <w:rFonts w:eastAsia="Times New Roman" w:cs="Times New Roman"/>
          <w:color w:val="000000"/>
          <w:sz w:val="28"/>
          <w:szCs w:val="28"/>
          <w:lang w:val="ru-RU" w:eastAsia="ru-RU" w:bidi="ar-SA"/>
        </w:rPr>
        <w:t xml:space="preserve">Кроме того, в области оборота оружия </w:t>
      </w:r>
      <w:r>
        <w:rPr>
          <w:rFonts w:eastAsia="Times New Roman" w:cs="Times New Roman"/>
          <w:color w:val="000000"/>
          <w:kern w:val="0"/>
          <w:sz w:val="28"/>
          <w:szCs w:val="28"/>
          <w:lang w:val="ru-RU" w:eastAsia="ru-RU" w:bidi="ar-SA"/>
        </w:rPr>
        <w:t>проводятся</w:t>
      </w:r>
      <w:r>
        <w:rPr>
          <w:rFonts w:eastAsia="Times New Roman" w:cs="Times New Roman"/>
          <w:color w:val="000000"/>
          <w:sz w:val="28"/>
          <w:szCs w:val="28"/>
          <w:lang w:val="ru-RU" w:eastAsia="ru-RU" w:bidi="ar-SA"/>
        </w:rPr>
        <w:t xml:space="preserve"> выступления по радио, </w:t>
      </w:r>
      <w:r>
        <w:rPr>
          <w:rFonts w:eastAsia="Times New Roman" w:cs="Times New Roman"/>
          <w:color w:val="000000"/>
          <w:sz w:val="28"/>
          <w:szCs w:val="28"/>
          <w:shd w:fill="auto" w:val="clear"/>
          <w:lang w:val="ru-RU" w:eastAsia="ru-RU" w:bidi="ar-SA"/>
        </w:rPr>
        <w:t>размещ</w:t>
      </w:r>
      <w:r>
        <w:rPr>
          <w:rFonts w:eastAsia="Times New Roman" w:cs="Times New Roman"/>
          <w:color w:val="000000"/>
          <w:kern w:val="0"/>
          <w:sz w:val="28"/>
          <w:szCs w:val="28"/>
          <w:shd w:fill="auto" w:val="clear"/>
          <w:lang w:val="ru-RU" w:eastAsia="ru-RU" w:bidi="ar-SA"/>
        </w:rPr>
        <w:t>аются</w:t>
      </w:r>
      <w:r>
        <w:rPr>
          <w:rFonts w:eastAsia="Times New Roman" w:cs="Times New Roman"/>
          <w:color w:val="000000"/>
          <w:sz w:val="28"/>
          <w:szCs w:val="28"/>
          <w:shd w:fill="auto" w:val="clear"/>
          <w:lang w:val="ru-RU" w:eastAsia="ru-RU" w:bidi="ar-SA"/>
        </w:rPr>
        <w:t xml:space="preserve"> статьи в информационных агентствах, в социальн</w:t>
      </w:r>
      <w:r>
        <w:rPr>
          <w:rFonts w:eastAsia="Times New Roman" w:cs="Times New Roman"/>
          <w:color w:val="000000"/>
          <w:kern w:val="0"/>
          <w:sz w:val="28"/>
          <w:szCs w:val="28"/>
          <w:shd w:fill="auto" w:val="clear"/>
          <w:lang w:val="ru-RU" w:eastAsia="ru-RU" w:bidi="ar-SA"/>
        </w:rPr>
        <w:t>ой</w:t>
      </w:r>
      <w:r>
        <w:rPr>
          <w:rFonts w:eastAsia="Times New Roman" w:cs="Times New Roman"/>
          <w:color w:val="000000"/>
          <w:sz w:val="28"/>
          <w:szCs w:val="28"/>
          <w:shd w:fill="auto" w:val="clear"/>
          <w:lang w:val="ru-RU" w:eastAsia="ru-RU" w:bidi="ar-SA"/>
        </w:rPr>
        <w:t xml:space="preserve"> сет</w:t>
      </w:r>
      <w:r>
        <w:rPr>
          <w:rFonts w:eastAsia="Times New Roman" w:cs="Times New Roman"/>
          <w:color w:val="000000"/>
          <w:kern w:val="0"/>
          <w:sz w:val="28"/>
          <w:szCs w:val="28"/>
          <w:shd w:fill="auto" w:val="clear"/>
          <w:lang w:val="ru-RU" w:eastAsia="ru-RU" w:bidi="ar-SA"/>
        </w:rPr>
        <w:t>и «Вконтакте»</w:t>
      </w:r>
      <w:r>
        <w:rPr>
          <w:rFonts w:eastAsia="Times New Roman" w:cs="Times New Roman"/>
          <w:color w:val="000000"/>
          <w:sz w:val="28"/>
          <w:szCs w:val="28"/>
          <w:shd w:fill="auto" w:val="clear"/>
          <w:lang w:val="ru-RU" w:eastAsia="ru-RU" w:bidi="ar-SA"/>
        </w:rPr>
        <w:t xml:space="preserve"> и в печатных изданиях.</w:t>
      </w:r>
    </w:p>
    <w:p>
      <w:pPr>
        <w:pStyle w:val="Normal"/>
        <w:widowControl w:val="false"/>
        <w:suppressAutoHyphens w:val="true"/>
        <w:bidi w:val="0"/>
        <w:spacing w:lineRule="auto" w:line="240" w:before="0" w:after="0"/>
        <w:ind w:firstLine="567"/>
        <w:contextualSpacing/>
        <w:jc w:val="both"/>
        <w:rPr/>
      </w:pPr>
      <w:r>
        <w:rPr>
          <w:rFonts w:eastAsia="Times New Roman" w:cs="Times New Roman"/>
          <w:i w:val="false"/>
          <w:iCs w:val="false"/>
          <w:color w:val="000000"/>
          <w:kern w:val="0"/>
          <w:sz w:val="28"/>
          <w:szCs w:val="28"/>
          <w:lang w:val="ru-RU" w:eastAsia="ru-RU" w:bidi="ar-SA"/>
        </w:rPr>
        <w:t>С</w:t>
      </w:r>
      <w:r>
        <w:rPr>
          <w:rFonts w:eastAsia="Times New Roman" w:cs="Times New Roman"/>
          <w:i w:val="false"/>
          <w:iCs w:val="false"/>
          <w:color w:val="000000"/>
          <w:sz w:val="28"/>
          <w:szCs w:val="28"/>
          <w:lang w:val="ru-RU" w:eastAsia="ru-RU" w:bidi="ar-SA"/>
        </w:rPr>
        <w:t>отрудники подразделений ЛРР принима</w:t>
      </w:r>
      <w:r>
        <w:rPr>
          <w:rFonts w:eastAsia="Times New Roman" w:cs="Times New Roman"/>
          <w:i w:val="false"/>
          <w:iCs w:val="false"/>
          <w:color w:val="000000"/>
          <w:kern w:val="0"/>
          <w:sz w:val="28"/>
          <w:szCs w:val="28"/>
          <w:lang w:val="ru-RU" w:eastAsia="ru-RU" w:bidi="ar-SA"/>
        </w:rPr>
        <w:t>ют</w:t>
      </w:r>
      <w:r>
        <w:rPr>
          <w:rFonts w:eastAsia="Times New Roman" w:cs="Times New Roman"/>
          <w:i w:val="false"/>
          <w:iCs w:val="false"/>
          <w:color w:val="000000"/>
          <w:sz w:val="28"/>
          <w:szCs w:val="28"/>
          <w:lang w:val="ru-RU" w:eastAsia="ru-RU" w:bidi="ar-SA"/>
        </w:rPr>
        <w:t xml:space="preserve"> участие в комиссиях по приему экзаменов (проверк</w:t>
      </w:r>
      <w:r>
        <w:rPr>
          <w:rFonts w:eastAsia="Times New Roman" w:cs="Times New Roman"/>
          <w:i w:val="false"/>
          <w:iCs w:val="false"/>
          <w:color w:val="000000"/>
          <w:sz w:val="28"/>
          <w:szCs w:val="28"/>
          <w:lang w:val="ru-RU" w:eastAsia="ru-RU" w:bidi="ar-SA"/>
        </w:rPr>
        <w:t>е</w:t>
      </w:r>
      <w:r>
        <w:rPr>
          <w:rFonts w:eastAsia="Times New Roman" w:cs="Times New Roman"/>
          <w:i w:val="false"/>
          <w:iCs w:val="false"/>
          <w:color w:val="000000"/>
          <w:sz w:val="28"/>
          <w:szCs w:val="28"/>
          <w:lang w:val="ru-RU" w:eastAsia="ru-RU" w:bidi="ar-SA"/>
        </w:rPr>
        <w:t xml:space="preserve"> знаний) по знанию правил безопасного обращения с оружием и приобретения навыков безопасного обращения с оружием. Данные комиссии созданы в 3 образовательных и 1 спортивной организациях. </w:t>
      </w:r>
    </w:p>
    <w:p>
      <w:pPr>
        <w:pStyle w:val="Normal"/>
        <w:widowControl w:val="false"/>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 xml:space="preserve">По состоянию на 01.10.2025 в КХО </w:t>
      </w:r>
      <w:r>
        <w:rPr>
          <w:rFonts w:eastAsia="Times New Roman" w:cs="Times New Roman"/>
          <w:b w:val="false"/>
          <w:bCs w:val="false"/>
          <w:i w:val="false"/>
          <w:iCs w:val="false"/>
          <w:color w:val="000000"/>
          <w:kern w:val="0"/>
          <w:sz w:val="28"/>
          <w:szCs w:val="28"/>
          <w:lang w:val="ru-RU" w:eastAsia="ru-RU" w:bidi="ar-SA"/>
        </w:rPr>
        <w:t xml:space="preserve">МВД </w:t>
      </w:r>
      <w:r>
        <w:rPr>
          <w:rFonts w:eastAsia="Times New Roman" w:cs="Times New Roman"/>
          <w:b w:val="false"/>
          <w:bCs w:val="false"/>
          <w:i w:val="false"/>
          <w:iCs w:val="false"/>
          <w:color w:val="000000"/>
          <w:kern w:val="0"/>
          <w:sz w:val="28"/>
          <w:szCs w:val="28"/>
          <w:lang w:val="ru-RU" w:eastAsia="ru-RU" w:bidi="ar-SA"/>
        </w:rPr>
        <w:t>и на складе Управления находятся 3003 ед. оружия, из них 821 ед. хранятся свыше года.</w:t>
      </w:r>
    </w:p>
    <w:p>
      <w:pPr>
        <w:pStyle w:val="Normal"/>
        <w:widowControl w:val="false"/>
        <w:suppressAutoHyphens w:val="true"/>
        <w:bidi w:val="0"/>
        <w:spacing w:lineRule="auto" w:line="240" w:before="0" w:after="0"/>
        <w:ind w:left="0" w:right="567" w:firstLine="567"/>
        <w:contextualSpacing/>
        <w:jc w:val="both"/>
        <w:rPr/>
      </w:pPr>
      <w:r>
        <w:rPr>
          <w:rFonts w:eastAsia="Calibri"/>
          <w:b w:val="false"/>
          <w:bCs w:val="false"/>
          <w:i w:val="false"/>
          <w:iCs w:val="false"/>
          <w:sz w:val="28"/>
          <w:szCs w:val="28"/>
          <w:lang w:eastAsia="en-US"/>
        </w:rPr>
        <w:t>Из хранящихся 821  единиц свыше года:</w:t>
      </w:r>
    </w:p>
    <w:p>
      <w:pPr>
        <w:pStyle w:val="Normal"/>
        <w:widowControl w:val="false"/>
        <w:suppressAutoHyphens w:val="true"/>
        <w:bidi w:val="0"/>
        <w:spacing w:lineRule="auto" w:line="240" w:before="0" w:after="0"/>
        <w:ind w:left="0" w:right="0" w:firstLine="567"/>
        <w:contextualSpacing/>
        <w:jc w:val="both"/>
        <w:rPr/>
      </w:pPr>
      <w:r>
        <w:rPr>
          <w:rFonts w:eastAsia="Calibri"/>
          <w:i w:val="false"/>
          <w:iCs w:val="false"/>
          <w:sz w:val="28"/>
          <w:szCs w:val="28"/>
          <w:lang w:eastAsia="en-US"/>
        </w:rPr>
        <w:t>- 25 ед. изъяты в связи со смертью владельцев;</w:t>
      </w:r>
    </w:p>
    <w:p>
      <w:pPr>
        <w:pStyle w:val="Normal"/>
        <w:widowControl w:val="false"/>
        <w:suppressAutoHyphens w:val="true"/>
        <w:bidi w:val="0"/>
        <w:spacing w:lineRule="auto" w:line="240" w:before="0" w:after="0"/>
        <w:ind w:left="0" w:right="0" w:firstLine="567"/>
        <w:contextualSpacing/>
        <w:jc w:val="both"/>
        <w:rPr/>
      </w:pPr>
      <w:r>
        <w:rPr>
          <w:rFonts w:eastAsia="Calibri"/>
          <w:i w:val="false"/>
          <w:iCs w:val="false"/>
          <w:sz w:val="28"/>
          <w:szCs w:val="28"/>
          <w:lang w:eastAsia="en-US"/>
        </w:rPr>
        <w:t>- 97 ед. изъято в связи с нарушением, в т.ч. с аннулирование разрешения;</w:t>
      </w:r>
    </w:p>
    <w:p>
      <w:pPr>
        <w:pStyle w:val="Normal"/>
        <w:widowControl w:val="false"/>
        <w:suppressAutoHyphens w:val="true"/>
        <w:bidi w:val="0"/>
        <w:spacing w:lineRule="auto" w:line="240" w:before="0" w:after="0"/>
        <w:ind w:left="0" w:right="0" w:firstLine="567"/>
        <w:contextualSpacing/>
        <w:jc w:val="both"/>
        <w:rPr/>
      </w:pPr>
      <w:r>
        <w:rPr>
          <w:rFonts w:eastAsia="Calibri"/>
          <w:i w:val="false"/>
          <w:iCs w:val="false"/>
          <w:sz w:val="28"/>
          <w:szCs w:val="28"/>
          <w:lang w:eastAsia="en-US"/>
        </w:rPr>
        <w:t>- 92 ед. оружия у проходящих службу в зоне СВО;</w:t>
      </w:r>
    </w:p>
    <w:p>
      <w:pPr>
        <w:pStyle w:val="Normal"/>
        <w:widowControl w:val="false"/>
        <w:suppressAutoHyphens w:val="true"/>
        <w:bidi w:val="0"/>
        <w:spacing w:lineRule="auto" w:line="240" w:before="0" w:after="0"/>
        <w:ind w:left="0" w:right="0" w:firstLine="567"/>
        <w:contextualSpacing/>
        <w:jc w:val="both"/>
        <w:rPr/>
      </w:pPr>
      <w:r>
        <w:rPr>
          <w:rFonts w:eastAsia="Calibri"/>
          <w:i w:val="false"/>
          <w:iCs w:val="false"/>
          <w:sz w:val="28"/>
          <w:szCs w:val="28"/>
          <w:lang w:eastAsia="en-US"/>
        </w:rPr>
        <w:t xml:space="preserve">- 22 ед. изъято на временное хранение в связи с возбуждением </w:t>
      </w:r>
      <w:r>
        <w:rPr>
          <w:rFonts w:eastAsia="Calibri" w:cs="Times New Roman"/>
          <w:i w:val="false"/>
          <w:iCs w:val="false"/>
          <w:color w:val="auto"/>
          <w:kern w:val="0"/>
          <w:sz w:val="28"/>
          <w:szCs w:val="28"/>
          <w:lang w:val="ru-RU" w:eastAsia="en-US" w:bidi="ar-SA"/>
        </w:rPr>
        <w:t>уголовного дела</w:t>
      </w:r>
      <w:r>
        <w:rPr>
          <w:rFonts w:eastAsia="Calibri"/>
          <w:i w:val="false"/>
          <w:iCs w:val="false"/>
          <w:sz w:val="28"/>
          <w:szCs w:val="28"/>
          <w:lang w:eastAsia="en-US"/>
        </w:rPr>
        <w:t xml:space="preserve"> в отношении владельца оружия;</w:t>
      </w:r>
    </w:p>
    <w:p>
      <w:pPr>
        <w:pStyle w:val="Normal"/>
        <w:widowControl w:val="false"/>
        <w:suppressAutoHyphens w:val="true"/>
        <w:bidi w:val="0"/>
        <w:spacing w:lineRule="auto" w:line="240" w:before="0" w:after="0"/>
        <w:ind w:left="0" w:right="0" w:firstLine="567"/>
        <w:contextualSpacing/>
        <w:jc w:val="both"/>
        <w:rPr/>
      </w:pPr>
      <w:r>
        <w:rPr>
          <w:rFonts w:eastAsia="Calibri"/>
          <w:i w:val="false"/>
          <w:iCs w:val="false"/>
          <w:sz w:val="28"/>
          <w:szCs w:val="28"/>
          <w:lang w:eastAsia="en-US"/>
        </w:rPr>
        <w:t>- 56 ед. хранящихся свыше года, подлежат уничтожению;</w:t>
      </w:r>
    </w:p>
    <w:p>
      <w:pPr>
        <w:pStyle w:val="Normal"/>
        <w:widowControl w:val="false"/>
        <w:suppressAutoHyphens w:val="true"/>
        <w:bidi w:val="0"/>
        <w:spacing w:lineRule="auto" w:line="240" w:before="0" w:after="0"/>
        <w:ind w:left="0" w:right="0" w:firstLine="567"/>
        <w:contextualSpacing/>
        <w:jc w:val="both"/>
        <w:rPr/>
      </w:pPr>
      <w:r>
        <w:rPr>
          <w:rFonts w:eastAsia="Calibri"/>
          <w:i w:val="false"/>
          <w:iCs w:val="false"/>
          <w:sz w:val="28"/>
          <w:szCs w:val="28"/>
          <w:lang w:eastAsia="en-US"/>
        </w:rPr>
        <w:t>- 269 ед. хранятся в качестве вещественных доказательств;</w:t>
      </w:r>
    </w:p>
    <w:p>
      <w:pPr>
        <w:pStyle w:val="Normal"/>
        <w:widowControl w:val="false"/>
        <w:suppressAutoHyphens w:val="true"/>
        <w:bidi w:val="0"/>
        <w:spacing w:lineRule="auto" w:line="240" w:before="0" w:after="0"/>
        <w:ind w:left="0" w:right="510" w:firstLine="567"/>
        <w:contextualSpacing/>
        <w:jc w:val="both"/>
        <w:rPr/>
      </w:pPr>
      <w:r>
        <w:rPr>
          <w:rFonts w:eastAsia="Calibri"/>
          <w:i w:val="false"/>
          <w:iCs w:val="false"/>
          <w:sz w:val="28"/>
          <w:szCs w:val="28"/>
          <w:lang w:eastAsia="en-US"/>
        </w:rPr>
        <w:t>- 260 ед. хранящихся свыше года обращены в собственность РФ в связи с непринятием собственниками мер в отношении оружия.</w:t>
      </w:r>
    </w:p>
    <w:p>
      <w:pPr>
        <w:pStyle w:val="Normal"/>
        <w:widowControl w:val="false"/>
        <w:suppressAutoHyphens w:val="true"/>
        <w:bidi w:val="0"/>
        <w:spacing w:lineRule="auto" w:line="240" w:before="0" w:after="0"/>
        <w:ind w:left="0" w:right="0" w:firstLine="567"/>
        <w:contextualSpacing/>
        <w:jc w:val="both"/>
        <w:rPr/>
      </w:pPr>
      <w:r>
        <w:rPr>
          <w:rFonts w:eastAsia="Calibri"/>
          <w:i w:val="false"/>
          <w:iCs w:val="false"/>
          <w:sz w:val="28"/>
          <w:szCs w:val="28"/>
          <w:lang w:eastAsia="en-US"/>
        </w:rPr>
        <w:t xml:space="preserve">Таким образом, не приняты меры в отношении </w:t>
      </w:r>
      <w:r>
        <w:rPr>
          <w:rFonts w:eastAsia="Calibri"/>
          <w:b w:val="false"/>
          <w:bCs w:val="false"/>
          <w:i w:val="false"/>
          <w:iCs w:val="false"/>
          <w:sz w:val="28"/>
          <w:szCs w:val="28"/>
          <w:lang w:eastAsia="en-US"/>
        </w:rPr>
        <w:t>122</w:t>
      </w:r>
      <w:r>
        <w:rPr>
          <w:rFonts w:eastAsia="Calibri"/>
          <w:i w:val="false"/>
          <w:iCs w:val="false"/>
          <w:sz w:val="28"/>
          <w:szCs w:val="28"/>
          <w:lang w:eastAsia="en-US"/>
        </w:rPr>
        <w:t xml:space="preserve"> ед. оружия, хранящегося более года.</w:t>
      </w:r>
    </w:p>
    <w:p>
      <w:pPr>
        <w:pStyle w:val="Normal"/>
        <w:widowControl w:val="false"/>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 xml:space="preserve">Из них: 25 ед. изъяты в связи со смертью владельцев. Все наследники установлены. Всем наследникам вручены (направлены) уведомления. </w:t>
      </w:r>
    </w:p>
    <w:p>
      <w:pPr>
        <w:pStyle w:val="Normal"/>
        <w:widowControl w:val="false"/>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97 ед.  изъято в связи с нарушением, в т.ч. с аннулирование разрешения</w:t>
      </w:r>
    </w:p>
    <w:p>
      <w:pPr>
        <w:pStyle w:val="Normal"/>
        <w:widowControl w:val="false"/>
        <w:suppressAutoHyphens w:val="true"/>
        <w:bidi w:val="0"/>
        <w:spacing w:lineRule="auto" w:line="240" w:before="0" w:after="0"/>
        <w:ind w:left="0" w:right="0" w:firstLine="567"/>
        <w:contextualSpacing/>
        <w:jc w:val="both"/>
        <w:rPr/>
      </w:pPr>
      <w:r>
        <w:rPr>
          <w:rFonts w:eastAsia="Calibri" w:cs="Times New Roman"/>
          <w:b w:val="false"/>
          <w:bCs w:val="false"/>
          <w:i w:val="false"/>
          <w:iCs w:val="false"/>
          <w:color w:val="000000"/>
          <w:sz w:val="28"/>
          <w:szCs w:val="28"/>
          <w:lang w:val="ru-RU" w:eastAsia="en-US" w:bidi="ar-SA"/>
        </w:rPr>
        <w:t xml:space="preserve">В рамках выполнения требований Федерального закона от 13 </w:t>
      </w:r>
      <w:r>
        <w:rPr>
          <w:rFonts w:eastAsia="Calibri" w:cs="Times New Roman"/>
          <w:b w:val="false"/>
          <w:bCs w:val="false"/>
          <w:i w:val="false"/>
          <w:iCs w:val="false"/>
          <w:color w:val="000000"/>
          <w:sz w:val="28"/>
          <w:szCs w:val="28"/>
          <w:lang w:val="ru-RU" w:eastAsia="en-US" w:bidi="ar-SA"/>
        </w:rPr>
        <w:t xml:space="preserve">декабря </w:t>
      </w:r>
      <w:r>
        <w:rPr>
          <w:rFonts w:eastAsia="Calibri" w:cs="Times New Roman"/>
          <w:b w:val="false"/>
          <w:bCs w:val="false"/>
          <w:i w:val="false"/>
          <w:iCs w:val="false"/>
          <w:color w:val="000000"/>
          <w:sz w:val="28"/>
          <w:szCs w:val="28"/>
          <w:lang w:val="ru-RU" w:eastAsia="en-US" w:bidi="ar-SA"/>
        </w:rPr>
        <w:t xml:space="preserve">1996 </w:t>
      </w:r>
      <w:r>
        <w:rPr>
          <w:rFonts w:eastAsia="Calibri" w:cs="Times New Roman"/>
          <w:b w:val="false"/>
          <w:bCs w:val="false"/>
          <w:i w:val="false"/>
          <w:iCs w:val="false"/>
          <w:color w:val="000000"/>
          <w:sz w:val="28"/>
          <w:szCs w:val="28"/>
          <w:lang w:val="ru-RU" w:eastAsia="en-US" w:bidi="ar-SA"/>
        </w:rPr>
        <w:t xml:space="preserve">г. </w:t>
      </w:r>
      <w:r>
        <w:rPr>
          <w:rFonts w:eastAsia="Calibri" w:cs="Times New Roman"/>
          <w:b w:val="false"/>
          <w:bCs w:val="false"/>
          <w:i w:val="false"/>
          <w:iCs w:val="false"/>
          <w:color w:val="000000"/>
          <w:sz w:val="28"/>
          <w:szCs w:val="28"/>
          <w:lang w:val="ru-RU" w:eastAsia="en-US" w:bidi="ar-SA"/>
        </w:rPr>
        <w:t xml:space="preserve">№ 150-ФЗ «Об оружии» в Управлении проводится работа по отбору гражданского оружия, пригодного для использования государственными военизированными организациями, в том числе принимающих участие в </w:t>
      </w:r>
      <w:r>
        <w:rPr>
          <w:rFonts w:eastAsia="Calibri" w:cs="Times New Roman"/>
          <w:b w:val="false"/>
          <w:bCs w:val="false"/>
          <w:i w:val="false"/>
          <w:iCs w:val="false"/>
          <w:color w:val="000000"/>
          <w:sz w:val="28"/>
          <w:szCs w:val="28"/>
          <w:lang w:val="ru-RU" w:eastAsia="en-US" w:bidi="ar-SA"/>
        </w:rPr>
        <w:t>СВО</w:t>
      </w:r>
      <w:r>
        <w:rPr>
          <w:rFonts w:eastAsia="Calibri" w:cs="Times New Roman"/>
          <w:b w:val="false"/>
          <w:bCs w:val="false"/>
          <w:i w:val="false"/>
          <w:iCs w:val="false"/>
          <w:color w:val="000000"/>
          <w:sz w:val="28"/>
          <w:szCs w:val="28"/>
          <w:lang w:val="ru-RU" w:eastAsia="en-US" w:bidi="ar-SA"/>
        </w:rPr>
        <w:t>, из числа оружия подлежащего уничтожению и обращенного в установленном порядке в собственность Российской Федерации.</w:t>
      </w:r>
    </w:p>
    <w:p>
      <w:pPr>
        <w:pStyle w:val="Normal"/>
        <w:widowControl w:val="false"/>
        <w:suppressAutoHyphens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По состоянию на 01.10.2025 службой артиллерийского вооружения Управления совместно с сотрудниками ЦЛРР Управления в отношении оружия подлежащего уничтожению проделана следующая работа:</w:t>
      </w:r>
    </w:p>
    <w:p>
      <w:pPr>
        <w:pStyle w:val="Normal"/>
        <w:widowControl w:val="false"/>
        <w:suppressAutoHyphens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xml:space="preserve">в ОМОН «Зырянин» Управления передано 7 единиц гладкоствольного оружия и 458 патронов 12 калибра, в СОБР «Управления» - 7 единиц </w:t>
      </w:r>
      <w:r>
        <w:rPr>
          <w:rFonts w:eastAsia="Calibri" w:cs="Times New Roman"/>
          <w:b w:val="false"/>
          <w:bCs w:val="false"/>
          <w:i w:val="false"/>
          <w:iCs w:val="false"/>
          <w:color w:val="000000"/>
          <w:kern w:val="0"/>
          <w:sz w:val="28"/>
          <w:szCs w:val="28"/>
          <w:lang w:val="ru-RU" w:eastAsia="en-US" w:bidi="ar-SA"/>
        </w:rPr>
        <w:t xml:space="preserve">оружия </w:t>
      </w:r>
      <w:r>
        <w:rPr>
          <w:rFonts w:eastAsia="Calibri" w:cs="Times New Roman"/>
          <w:b w:val="false"/>
          <w:bCs w:val="false"/>
          <w:i w:val="false"/>
          <w:iCs w:val="false"/>
          <w:color w:val="000000"/>
          <w:kern w:val="0"/>
          <w:sz w:val="28"/>
          <w:szCs w:val="28"/>
          <w:lang w:val="ru-RU" w:eastAsia="en-US" w:bidi="ar-SA"/>
        </w:rPr>
        <w:t xml:space="preserve">и 316 патронов 12 калибра, в ОМОН «Арктика» - 4 единицы </w:t>
      </w:r>
      <w:r>
        <w:rPr>
          <w:rFonts w:eastAsia="Calibri" w:cs="Times New Roman"/>
          <w:b w:val="false"/>
          <w:bCs w:val="false"/>
          <w:i w:val="false"/>
          <w:iCs w:val="false"/>
          <w:color w:val="000000"/>
          <w:kern w:val="0"/>
          <w:sz w:val="28"/>
          <w:szCs w:val="28"/>
          <w:lang w:val="ru-RU" w:eastAsia="en-US" w:bidi="ar-SA"/>
        </w:rPr>
        <w:t xml:space="preserve">оружия </w:t>
      </w:r>
      <w:r>
        <w:rPr>
          <w:rFonts w:eastAsia="Calibri" w:cs="Times New Roman"/>
          <w:b w:val="false"/>
          <w:bCs w:val="false"/>
          <w:i w:val="false"/>
          <w:iCs w:val="false"/>
          <w:color w:val="000000"/>
          <w:kern w:val="0"/>
          <w:sz w:val="28"/>
          <w:szCs w:val="28"/>
          <w:lang w:val="ru-RU" w:eastAsia="en-US" w:bidi="ar-SA"/>
        </w:rPr>
        <w:t xml:space="preserve">и 350 патронов, в ФГКУ «УВО по Республике Коми» - 8 единиц </w:t>
      </w:r>
      <w:r>
        <w:rPr>
          <w:rFonts w:eastAsia="Calibri" w:cs="Times New Roman"/>
          <w:b w:val="false"/>
          <w:bCs w:val="false"/>
          <w:i w:val="false"/>
          <w:iCs w:val="false"/>
          <w:color w:val="000000"/>
          <w:kern w:val="0"/>
          <w:sz w:val="28"/>
          <w:szCs w:val="28"/>
          <w:lang w:val="ru-RU" w:eastAsia="en-US" w:bidi="ar-SA"/>
        </w:rPr>
        <w:t>оружия</w:t>
      </w:r>
      <w:r>
        <w:rPr>
          <w:rFonts w:eastAsia="Calibri" w:cs="Times New Roman"/>
          <w:b w:val="false"/>
          <w:bCs w:val="false"/>
          <w:i w:val="false"/>
          <w:iCs w:val="false"/>
          <w:color w:val="000000"/>
          <w:kern w:val="0"/>
          <w:sz w:val="28"/>
          <w:szCs w:val="28"/>
          <w:lang w:val="ru-RU" w:eastAsia="en-US" w:bidi="ar-SA"/>
        </w:rPr>
        <w:t xml:space="preserve">, склад АВиБ - 6 ед. </w:t>
      </w:r>
      <w:r>
        <w:rPr>
          <w:rFonts w:eastAsia="Calibri" w:cs="Times New Roman"/>
          <w:b w:val="false"/>
          <w:bCs w:val="false"/>
          <w:i w:val="false"/>
          <w:iCs w:val="false"/>
          <w:color w:val="000000"/>
          <w:kern w:val="0"/>
          <w:sz w:val="28"/>
          <w:szCs w:val="28"/>
          <w:lang w:val="ru-RU" w:eastAsia="en-US" w:bidi="ar-SA"/>
        </w:rPr>
        <w:t>оружия</w:t>
      </w:r>
      <w:r>
        <w:rPr>
          <w:rFonts w:eastAsia="Calibri" w:cs="Times New Roman"/>
          <w:b w:val="false"/>
          <w:bCs w:val="false"/>
          <w:i w:val="false"/>
          <w:iCs w:val="false"/>
          <w:color w:val="000000"/>
          <w:kern w:val="0"/>
          <w:sz w:val="28"/>
          <w:szCs w:val="28"/>
          <w:lang w:val="ru-RU" w:eastAsia="en-US" w:bidi="ar-SA"/>
        </w:rPr>
        <w:t xml:space="preserve"> и 664 шт. патронов, в в</w:t>
      </w:r>
      <w:r>
        <w:rPr>
          <w:rFonts w:eastAsia="Calibri" w:cs="Times New Roman"/>
          <w:b w:val="false"/>
          <w:bCs w:val="false"/>
          <w:i w:val="false"/>
          <w:iCs w:val="false"/>
          <w:color w:val="000000"/>
          <w:kern w:val="0"/>
          <w:sz w:val="28"/>
          <w:szCs w:val="28"/>
          <w:lang w:val="ru-RU" w:eastAsia="en-US" w:bidi="ar-SA"/>
        </w:rPr>
        <w:t>оинскую часть (далее - в/ч)</w:t>
      </w:r>
      <w:r>
        <w:rPr>
          <w:rFonts w:eastAsia="Calibri" w:cs="Times New Roman"/>
          <w:b w:val="false"/>
          <w:bCs w:val="false"/>
          <w:i w:val="false"/>
          <w:iCs w:val="false"/>
          <w:color w:val="000000"/>
          <w:kern w:val="0"/>
          <w:sz w:val="28"/>
          <w:szCs w:val="28"/>
          <w:lang w:val="ru-RU" w:eastAsia="en-US" w:bidi="ar-SA"/>
        </w:rPr>
        <w:t xml:space="preserve"> 5134 – патроны в количестве 374 шт.</w:t>
      </w:r>
    </w:p>
    <w:p>
      <w:pPr>
        <w:pStyle w:val="Normal"/>
        <w:widowControl w:val="false"/>
        <w:suppressAutoHyphens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xml:space="preserve">Отобраны патроны к гражданскому оружию в количестве 1265 штук для передачи в МВД по Республике Коми, в том числе для проведения контрольного отстрела, использования патронов </w:t>
      </w:r>
      <w:r>
        <w:rPr>
          <w:rFonts w:eastAsia="Calibri" w:cs="Times New Roman"/>
          <w:b w:val="false"/>
          <w:bCs w:val="false"/>
          <w:i w:val="false"/>
          <w:iCs w:val="false"/>
          <w:color w:val="000000"/>
          <w:kern w:val="0"/>
          <w:sz w:val="28"/>
          <w:szCs w:val="28"/>
          <w:lang w:val="ru-RU" w:eastAsia="en-US" w:bidi="ar-SA"/>
        </w:rPr>
        <w:t>экспертно- криминалистическим центром</w:t>
      </w:r>
      <w:r>
        <w:rPr>
          <w:rFonts w:eastAsia="Calibri" w:cs="Times New Roman"/>
          <w:b w:val="false"/>
          <w:bCs w:val="false"/>
          <w:i w:val="false"/>
          <w:iCs w:val="false"/>
          <w:color w:val="000000"/>
          <w:kern w:val="0"/>
          <w:sz w:val="28"/>
          <w:szCs w:val="28"/>
          <w:lang w:val="ru-RU" w:eastAsia="en-US" w:bidi="ar-SA"/>
        </w:rPr>
        <w:t xml:space="preserve"> МВД по Республике Коми. Управлением направлено донесение в СЗО ВНГ РФ для согласования передачи (исх. </w:t>
      </w:r>
      <w:r>
        <w:rPr>
          <w:rFonts w:eastAsia="Calibri" w:cs="Times New Roman"/>
          <w:b w:val="false"/>
          <w:bCs w:val="false"/>
          <w:i w:val="false"/>
          <w:iCs w:val="false"/>
          <w:color w:val="000000"/>
          <w:kern w:val="0"/>
          <w:sz w:val="28"/>
          <w:szCs w:val="28"/>
          <w:lang w:val="ru-RU" w:eastAsia="en-US" w:bidi="ar-SA"/>
        </w:rPr>
        <w:t>о</w:t>
      </w:r>
      <w:r>
        <w:rPr>
          <w:rFonts w:eastAsia="Calibri" w:cs="Times New Roman"/>
          <w:b w:val="false"/>
          <w:bCs w:val="false"/>
          <w:i w:val="false"/>
          <w:iCs w:val="false"/>
          <w:color w:val="000000"/>
          <w:kern w:val="0"/>
          <w:sz w:val="28"/>
          <w:szCs w:val="28"/>
          <w:lang w:val="ru-RU" w:eastAsia="en-US" w:bidi="ar-SA"/>
        </w:rPr>
        <w:t xml:space="preserve">т 17.11.2024 № 353/23-5383). </w:t>
      </w:r>
      <w:r>
        <w:rPr>
          <w:rFonts w:eastAsia="Calibri" w:cs="Times New Roman"/>
          <w:b w:val="false"/>
          <w:bCs w:val="false"/>
          <w:i w:val="false"/>
          <w:iCs w:val="false"/>
          <w:color w:val="000000"/>
          <w:kern w:val="0"/>
          <w:sz w:val="28"/>
          <w:szCs w:val="28"/>
          <w:lang w:val="ru-RU" w:eastAsia="en-US" w:bidi="ar-SA"/>
        </w:rPr>
        <w:t>До настоящего времени указанное донесение не рассмотрено.</w:t>
      </w:r>
    </w:p>
    <w:p>
      <w:pPr>
        <w:pStyle w:val="Normal"/>
        <w:widowControl w:val="false"/>
        <w:suppressAutoHyphens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xml:space="preserve">Гражданами Республики Коми после оформления соответствующих разрешительных документов, лично передано в войска </w:t>
      </w:r>
      <w:r>
        <w:rPr>
          <w:rFonts w:eastAsia="Calibri" w:cs="Times New Roman"/>
          <w:b w:val="false"/>
          <w:bCs w:val="false"/>
          <w:i w:val="false"/>
          <w:iCs w:val="false"/>
          <w:color w:val="000000"/>
          <w:kern w:val="0"/>
          <w:sz w:val="28"/>
          <w:szCs w:val="28"/>
          <w:lang w:val="ru-RU" w:eastAsia="en-US" w:bidi="ar-SA"/>
        </w:rPr>
        <w:t>министерства обороны</w:t>
      </w:r>
      <w:r>
        <w:rPr>
          <w:rFonts w:eastAsia="Calibri" w:cs="Times New Roman"/>
          <w:b w:val="false"/>
          <w:bCs w:val="false"/>
          <w:i w:val="false"/>
          <w:iCs w:val="false"/>
          <w:color w:val="000000"/>
          <w:kern w:val="0"/>
          <w:sz w:val="28"/>
          <w:szCs w:val="28"/>
          <w:lang w:val="ru-RU" w:eastAsia="en-US" w:bidi="ar-SA"/>
        </w:rPr>
        <w:t xml:space="preserve"> </w:t>
      </w:r>
      <w:r>
        <w:rPr>
          <w:rFonts w:eastAsia="Calibri" w:cs="Times New Roman"/>
          <w:b w:val="false"/>
          <w:bCs w:val="false"/>
          <w:i w:val="false"/>
          <w:iCs w:val="false"/>
          <w:color w:val="000000"/>
          <w:kern w:val="0"/>
          <w:sz w:val="28"/>
          <w:szCs w:val="28"/>
          <w:lang w:val="ru-RU" w:eastAsia="en-US" w:bidi="ar-SA"/>
        </w:rPr>
        <w:t xml:space="preserve">(далее - МО) </w:t>
      </w:r>
      <w:r>
        <w:rPr>
          <w:rFonts w:eastAsia="Calibri" w:cs="Times New Roman"/>
          <w:b w:val="false"/>
          <w:bCs w:val="false"/>
          <w:i w:val="false"/>
          <w:iCs w:val="false"/>
          <w:color w:val="000000"/>
          <w:kern w:val="0"/>
          <w:sz w:val="28"/>
          <w:szCs w:val="28"/>
          <w:lang w:val="ru-RU" w:eastAsia="en-US" w:bidi="ar-SA"/>
        </w:rPr>
        <w:t>Российско Федерации</w:t>
      </w:r>
      <w:r>
        <w:rPr>
          <w:rFonts w:eastAsia="Calibri" w:cs="Times New Roman"/>
          <w:b w:val="false"/>
          <w:bCs w:val="false"/>
          <w:i w:val="false"/>
          <w:iCs w:val="false"/>
          <w:color w:val="000000"/>
          <w:kern w:val="0"/>
          <w:sz w:val="28"/>
          <w:szCs w:val="28"/>
          <w:lang w:val="ru-RU" w:eastAsia="en-US" w:bidi="ar-SA"/>
        </w:rPr>
        <w:t xml:space="preserve"> 104 единиц</w:t>
      </w:r>
      <w:r>
        <w:rPr>
          <w:rFonts w:eastAsia="Calibri" w:cs="Times New Roman"/>
          <w:b w:val="false"/>
          <w:bCs w:val="false"/>
          <w:i w:val="false"/>
          <w:iCs w:val="false"/>
          <w:color w:val="000000"/>
          <w:kern w:val="0"/>
          <w:sz w:val="28"/>
          <w:szCs w:val="28"/>
          <w:lang w:val="ru-RU" w:eastAsia="en-US" w:bidi="ar-SA"/>
        </w:rPr>
        <w:t>ы</w:t>
      </w:r>
      <w:r>
        <w:rPr>
          <w:rFonts w:eastAsia="Calibri" w:cs="Times New Roman"/>
          <w:b w:val="false"/>
          <w:bCs w:val="false"/>
          <w:i w:val="false"/>
          <w:iCs w:val="false"/>
          <w:color w:val="000000"/>
          <w:kern w:val="0"/>
          <w:sz w:val="28"/>
          <w:szCs w:val="28"/>
          <w:lang w:val="ru-RU" w:eastAsia="en-US" w:bidi="ar-SA"/>
        </w:rPr>
        <w:t xml:space="preserve"> охотничьего гладкоствольного оружия для выполнения задач в зоне СВО. Помимо этого, граждане - владельцы оружия, активно подают через сервис на официальном сайте Росгвардии в сети интернет уведомления о добровольной передаче принадлежащего им охотничьего гладкоствольного оружия для нужд СВО, после чего происходит изъятие данного оружия с последующей передачей его на склад Управления. На отчетную дату поступило 305 уведомлений, из которых 305 единиц оружия изъято.   </w:t>
      </w:r>
    </w:p>
    <w:p>
      <w:pPr>
        <w:pStyle w:val="Normal"/>
        <w:widowControl w:val="false"/>
        <w:suppressAutoHyphens w:val="true"/>
        <w:bidi w:val="0"/>
        <w:spacing w:lineRule="auto" w:line="240" w:before="0" w:after="0"/>
        <w:ind w:left="0" w:right="0" w:firstLine="567"/>
        <w:contextualSpacing/>
        <w:jc w:val="both"/>
        <w:rPr/>
      </w:pPr>
      <w:r>
        <w:rPr>
          <w:rFonts w:eastAsia="Calibri"/>
          <w:i w:val="false"/>
          <w:iCs w:val="false"/>
          <w:sz w:val="28"/>
          <w:szCs w:val="28"/>
          <w:lang w:eastAsia="en-US"/>
        </w:rPr>
        <w:t>Отобраны и переданы в установленном порядке 1284 ед. оружия в следующие государственные военизированные организации:</w:t>
      </w:r>
    </w:p>
    <w:p>
      <w:pPr>
        <w:pStyle w:val="Normal"/>
        <w:widowControl w:val="false"/>
        <w:suppressAutoHyphens w:val="true"/>
        <w:bidi w:val="0"/>
        <w:spacing w:lineRule="auto" w:line="240" w:before="0" w:after="0"/>
        <w:ind w:left="0" w:right="567" w:firstLine="567"/>
        <w:contextualSpacing/>
        <w:jc w:val="both"/>
        <w:rPr/>
      </w:pPr>
      <w:r>
        <w:rPr>
          <w:rFonts w:eastAsia="Calibri" w:cs="Times New Roman"/>
          <w:i w:val="false"/>
          <w:iCs w:val="false"/>
          <w:color w:val="auto"/>
          <w:kern w:val="0"/>
          <w:sz w:val="28"/>
          <w:szCs w:val="28"/>
          <w:lang w:val="ru-RU" w:eastAsia="en-US" w:bidi="ar-SA"/>
        </w:rPr>
        <w:t>1.</w:t>
      </w:r>
      <w:r>
        <w:rPr>
          <w:rFonts w:eastAsia="Calibri"/>
          <w:i w:val="false"/>
          <w:iCs w:val="false"/>
          <w:sz w:val="28"/>
          <w:szCs w:val="28"/>
          <w:lang w:eastAsia="en-US"/>
        </w:rPr>
        <w:t xml:space="preserve"> в/ч 78064 Южного военного округа МО РФ - 150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2. войсковая часть-полевая почта 71474 (Барс-31 «Пламя») - 90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3. в/ч 55445-49, г. Петрозаводск - 54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4. войсковая часть-полевая почта 11076 - 150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5. в/ч 16871 «Барс-20» - 200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6. в/ч 43057 Южного военного округа МО РФ - 50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7. в/ч 45377 (76-я ГДШД) - 174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8 в/ч 71289 (83 ОДШБ), в/ч 84197) - 150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9. в/ч 6716, Лемболово - 38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10. в/ч 84197 - 2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11. в УФСБ России по Республике Коми - 2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12. в  в/ч 34667 — 200 ед;</w:t>
      </w:r>
    </w:p>
    <w:p>
      <w:pPr>
        <w:pStyle w:val="Normal"/>
        <w:widowControl w:val="false"/>
        <w:suppressAutoHyphens w:val="true"/>
        <w:bidi w:val="0"/>
        <w:spacing w:lineRule="auto" w:line="240" w:before="0" w:after="0"/>
        <w:ind w:left="0" w:right="567" w:firstLine="567"/>
        <w:contextualSpacing/>
        <w:jc w:val="both"/>
        <w:rPr/>
      </w:pPr>
      <w:r>
        <w:rPr>
          <w:rFonts w:eastAsia="Calibri"/>
          <w:i w:val="false"/>
          <w:iCs w:val="false"/>
          <w:sz w:val="28"/>
          <w:szCs w:val="28"/>
          <w:lang w:eastAsia="en-US"/>
        </w:rPr>
        <w:t>13. в  в/ч 5134 — 24 ед.</w:t>
      </w:r>
    </w:p>
    <w:p>
      <w:pPr>
        <w:pStyle w:val="Normal"/>
        <w:widowControl w:val="false"/>
        <w:suppressAutoHyphens w:val="true"/>
        <w:bidi w:val="0"/>
        <w:spacing w:lineRule="auto" w:line="240" w:before="0" w:after="0"/>
        <w:ind w:left="0" w:right="567" w:firstLine="567"/>
        <w:contextualSpacing/>
        <w:jc w:val="both"/>
        <w:rPr/>
      </w:pPr>
      <w:r>
        <w:rPr>
          <w:rFonts w:eastAsia="Arial" w:cs="Arial"/>
          <w:i w:val="false"/>
          <w:iCs w:val="false"/>
          <w:sz w:val="28"/>
          <w:szCs w:val="28"/>
          <w:lang w:eastAsia="en-US"/>
        </w:rPr>
        <w:t>Всего передано в ГВО — 1316 единицы оружия.</w:t>
      </w:r>
    </w:p>
    <w:p>
      <w:pPr>
        <w:pStyle w:val="Normal"/>
        <w:widowControl w:val="false"/>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spacing w:val="-4"/>
          <w:kern w:val="0"/>
          <w:sz w:val="28"/>
          <w:szCs w:val="28"/>
          <w:lang w:val="ru-RU" w:eastAsia="en-US" w:bidi="ar-SA"/>
        </w:rPr>
        <w:t xml:space="preserve">В настоящее время в работе находятся 14 обращений о передаче оружия </w:t>
      </w:r>
      <w:r>
        <w:rPr>
          <w:rFonts w:eastAsia="Calibri" w:cs="Times New Roman"/>
          <w:b w:val="false"/>
          <w:bCs w:val="false"/>
          <w:i w:val="false"/>
          <w:iCs w:val="false"/>
          <w:color w:val="000000"/>
          <w:spacing w:val="-4"/>
          <w:kern w:val="0"/>
          <w:sz w:val="28"/>
          <w:szCs w:val="28"/>
          <w:lang w:val="ru-RU" w:eastAsia="en-US" w:bidi="ar-SA"/>
        </w:rPr>
        <w:t xml:space="preserve">в </w:t>
      </w:r>
      <w:r>
        <w:rPr>
          <w:rFonts w:eastAsia="Calibri" w:cs="Times New Roman"/>
          <w:b w:val="false"/>
          <w:bCs w:val="false"/>
          <w:i w:val="false"/>
          <w:iCs w:val="false"/>
          <w:color w:val="000000"/>
          <w:spacing w:val="-4"/>
          <w:kern w:val="0"/>
          <w:sz w:val="28"/>
          <w:szCs w:val="28"/>
          <w:lang w:val="ru-RU" w:eastAsia="en-US" w:bidi="ar-SA"/>
        </w:rPr>
        <w:t xml:space="preserve">в/ч </w:t>
      </w:r>
      <w:r>
        <w:rPr>
          <w:rFonts w:eastAsia="Calibri" w:cs="Times New Roman"/>
          <w:b w:val="false"/>
          <w:bCs w:val="false"/>
          <w:i w:val="false"/>
          <w:iCs w:val="false"/>
          <w:color w:val="000000"/>
          <w:spacing w:val="-4"/>
          <w:kern w:val="0"/>
          <w:sz w:val="28"/>
          <w:szCs w:val="28"/>
          <w:lang w:val="ru-RU" w:eastAsia="en-US" w:bidi="ar-SA"/>
        </w:rPr>
        <w:t>МО</w:t>
      </w:r>
      <w:r>
        <w:rPr>
          <w:rFonts w:eastAsia="Calibri" w:cs="Times New Roman"/>
          <w:b w:val="false"/>
          <w:bCs w:val="false"/>
          <w:i w:val="false"/>
          <w:iCs w:val="false"/>
          <w:color w:val="000000"/>
          <w:spacing w:val="-4"/>
          <w:kern w:val="0"/>
          <w:sz w:val="28"/>
          <w:szCs w:val="28"/>
          <w:lang w:val="ru-RU" w:eastAsia="en-US" w:bidi="ar-SA"/>
        </w:rPr>
        <w:t xml:space="preserve"> Российской Федерации (в/ч 01390 Восточного военного округа - в отношении 100 ед., в/ч 32515 - в отношении 50 ед., в/ч 33744 Южного военного округа МО РФ - в отношении 300 ед., в/ч 95410 - в отношении 300 ед., в/ч 34476 - в отношении 200 ед.; в/ч 71443 и в/ч 36097-А - в отношении 30 ед., в/ч 41869 - в отношении 50 ед., в/ч 21210 - в отношении 4 ед., в/ч 71474 - в отношении 50 ед., в/ч 29328 - в отношении 10 ед., в/ч - 36097 в отношении 2 ед., в/ч - 12269 в отношении 60 ед.), в/ч - 71474 в отношении 20 ед., в/ч - 12269 в отношении 60 ед.). </w:t>
      </w:r>
    </w:p>
    <w:p>
      <w:pPr>
        <w:pStyle w:val="ConsPlusNormal"/>
        <w:widowControl w:val="false"/>
        <w:ind w:left="0" w:right="0" w:firstLine="567"/>
        <w:jc w:val="both"/>
        <w:rPr>
          <w:rFonts w:eastAsia="Calibri" w:cs="Times New Roman"/>
          <w:b/>
          <w:b/>
          <w:bCs/>
          <w:i/>
          <w:i/>
          <w:iCs/>
          <w:color w:val="000000"/>
          <w:sz w:val="28"/>
          <w:szCs w:val="28"/>
        </w:rPr>
      </w:pPr>
      <w:r>
        <w:rPr/>
      </w:r>
    </w:p>
    <w:p>
      <w:pPr>
        <w:pStyle w:val="ConsPlusNormal"/>
        <w:widowControl w:val="false"/>
        <w:ind w:left="0" w:right="0" w:firstLine="567"/>
        <w:jc w:val="both"/>
        <w:rPr/>
      </w:pPr>
      <w:r>
        <w:rPr>
          <w:rFonts w:eastAsia="Calibri" w:cs="Times New Roman"/>
          <w:b/>
          <w:bCs/>
          <w:i/>
          <w:iCs/>
          <w:color w:val="000000"/>
          <w:sz w:val="28"/>
          <w:szCs w:val="28"/>
        </w:rPr>
        <w:t>Контроль в области частной охранной (детективной) деятельности.</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На учете в подразделениях </w:t>
      </w:r>
      <w:r>
        <w:rPr>
          <w:rFonts w:eastAsia="Calibri" w:cs="Times New Roman"/>
          <w:b w:val="false"/>
          <w:bCs w:val="false"/>
          <w:i w:val="false"/>
          <w:iCs w:val="false"/>
          <w:color w:val="000000"/>
          <w:kern w:val="0"/>
          <w:sz w:val="28"/>
          <w:szCs w:val="28"/>
          <w:lang w:val="ru-RU" w:eastAsia="zh-CN" w:bidi="hi-IN"/>
        </w:rPr>
        <w:t xml:space="preserve">ЛРР Управления </w:t>
      </w:r>
      <w:r>
        <w:rPr>
          <w:rFonts w:eastAsia="Calibri" w:cs="Times New Roman"/>
          <w:b w:val="false"/>
          <w:bCs w:val="false"/>
          <w:i w:val="false"/>
          <w:iCs w:val="false"/>
          <w:color w:val="000000"/>
          <w:sz w:val="28"/>
          <w:szCs w:val="28"/>
        </w:rPr>
        <w:t xml:space="preserve">состоит 51 частная охранная организация </w:t>
      </w:r>
      <w:r>
        <w:rPr>
          <w:rFonts w:eastAsia="Calibri" w:cs="Times New Roman"/>
          <w:b w:val="false"/>
          <w:bCs w:val="false"/>
          <w:i w:val="false"/>
          <w:iCs w:val="false"/>
          <w:color w:val="000000"/>
          <w:sz w:val="28"/>
          <w:szCs w:val="28"/>
        </w:rPr>
        <w:t>(далее - ЧОО)</w:t>
      </w:r>
      <w:r>
        <w:rPr>
          <w:rFonts w:eastAsia="Calibri" w:cs="Times New Roman"/>
          <w:b w:val="false"/>
          <w:bCs w:val="false"/>
          <w:i w:val="false"/>
          <w:iCs w:val="false"/>
          <w:color w:val="000000"/>
          <w:sz w:val="28"/>
          <w:szCs w:val="28"/>
        </w:rPr>
        <w:t xml:space="preserve"> (АППГ - 54, -5,5%), под охраной которых находится 7352 объекта (АППГ - 9036, -18,6%), из которых 60 охраняется физической охраной с использованием огнестрельного оружия (АППГ - 50, +20%), 1159 объектов охраняется физической охраной без оружия (АППГ - 1147, +1%) и 5942 объекта группами быстрого реагирования (АППГ - 7839, -24,2%). </w:t>
      </w:r>
    </w:p>
    <w:p>
      <w:pPr>
        <w:pStyle w:val="LOnormal"/>
        <w:widowControl w:val="false"/>
        <w:ind w:left="0" w:right="0" w:firstLine="567"/>
        <w:jc w:val="both"/>
        <w:rPr/>
      </w:pPr>
      <w:r>
        <w:rPr>
          <w:rFonts w:eastAsia="Calibri" w:cs="Times New Roman"/>
          <w:b w:val="false"/>
          <w:bCs w:val="false"/>
          <w:i w:val="false"/>
          <w:iCs w:val="false"/>
          <w:color w:val="000000"/>
          <w:sz w:val="28"/>
          <w:szCs w:val="28"/>
        </w:rPr>
        <w:t>За пределами Республики Коми под охраной находится 192 объекта (АППГ - 226, -15%), из которых 157 охраняется с оружием (объекты ООО Агентство «Луком-А-Север» и ООО «РН-Охрана-Усинск» на территории Ненецкого автономного округа).</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14 </w:t>
      </w:r>
      <w:r>
        <w:rPr>
          <w:rFonts w:eastAsia="Calibri" w:cs="Times New Roman"/>
          <w:b w:val="false"/>
          <w:bCs w:val="false"/>
          <w:i w:val="false"/>
          <w:iCs w:val="false"/>
          <w:color w:val="000000"/>
          <w:kern w:val="0"/>
          <w:sz w:val="28"/>
          <w:szCs w:val="28"/>
          <w:lang w:val="ru-RU" w:eastAsia="zh-CN" w:bidi="hi-IN"/>
        </w:rPr>
        <w:t>ЧОО</w:t>
      </w:r>
      <w:r>
        <w:rPr>
          <w:rFonts w:eastAsia="Calibri" w:cs="Times New Roman"/>
          <w:b w:val="false"/>
          <w:bCs w:val="false"/>
          <w:i w:val="false"/>
          <w:iCs w:val="false"/>
          <w:color w:val="000000"/>
          <w:sz w:val="28"/>
          <w:szCs w:val="28"/>
        </w:rPr>
        <w:t xml:space="preserve"> осуществляют охранные услуги путем реагирования на поступающие сигналы тревоги группами быстрого реагирования (АППГ - 17, -17,6%), из которых 13 подключено к программно-аппаратному комплексу взаимодействия с мониторинговыми компаниями (ПАК ВсМК), доля подключенных ЧОО составляет 92,9% (АППГ - 76,5%).</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В настоящее время остается не подключенным к ПАК ВсМК ООО ЧОП «Парма-Конфидент». С представителями данной организации неоднократно проводились рабочие встречи с участием сотрудников ФГКУ «УВО ВНГ России по Республике Коми», на которых доводилась информация о преимуществах использования данной системы, а также стоимости подключения. 06.10.2025 в ФГКУ «УВО ВНГ России по Республике Коми» подана заявка на подключение охранной организации к ПАК ВсМК. </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В своей деятельности используют огнестрельное оружие 32 </w:t>
      </w:r>
      <w:r>
        <w:rPr>
          <w:rFonts w:eastAsia="Calibri" w:cs="Times New Roman"/>
          <w:b w:val="false"/>
          <w:bCs w:val="false"/>
          <w:i w:val="false"/>
          <w:iCs w:val="false"/>
          <w:color w:val="000000"/>
          <w:kern w:val="0"/>
          <w:sz w:val="28"/>
          <w:szCs w:val="28"/>
          <w:lang w:val="ru-RU" w:eastAsia="zh-CN" w:bidi="hi-IN"/>
        </w:rPr>
        <w:t>ЧОО</w:t>
      </w:r>
      <w:r>
        <w:rPr>
          <w:rFonts w:eastAsia="Calibri" w:cs="Times New Roman"/>
          <w:b w:val="false"/>
          <w:bCs w:val="false"/>
          <w:i w:val="false"/>
          <w:iCs w:val="false"/>
          <w:color w:val="000000"/>
          <w:sz w:val="28"/>
          <w:szCs w:val="28"/>
        </w:rPr>
        <w:t xml:space="preserve"> (АППГ - 37, -13,5%), которые имеют в пользовании 363 единицы огнестрельного оружия (АППГ - 351, +3,4%). Хранение оружия указанными организациями осуществляется в 34 комнатах хранения оружия (АППГ - 40, -15%).</w:t>
      </w:r>
    </w:p>
    <w:p>
      <w:pPr>
        <w:pStyle w:val="LOnormal"/>
        <w:widowControl w:val="false"/>
        <w:ind w:left="0" w:right="0" w:firstLine="567"/>
        <w:jc w:val="both"/>
        <w:rPr/>
      </w:pPr>
      <w:r>
        <w:rPr>
          <w:rFonts w:eastAsia="Calibri" w:cs="Times New Roman"/>
          <w:b w:val="false"/>
          <w:bCs w:val="false"/>
          <w:i w:val="false"/>
          <w:iCs w:val="false"/>
          <w:color w:val="000000"/>
          <w:sz w:val="28"/>
          <w:szCs w:val="28"/>
        </w:rPr>
        <w:t>В охранных организациях, зарегистрированных на территории Республики Коми трудоустроено 3534 работника (АППГ - 4577, -22,8%), из которых 1969 охранников 4 разряда и 1565 охранников 6 разряда (АППГ - 3185 и 1392 соответственно). Из всех работников охранных организаций 3044 проживают на территории Республики Коми, что составляет 86,1% (АППГ - 65,3%).</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Хищений и утрат оружия </w:t>
      </w:r>
      <w:r>
        <w:rPr>
          <w:rFonts w:eastAsia="Calibri" w:cs="Times New Roman"/>
          <w:b w:val="false"/>
          <w:bCs w:val="false"/>
          <w:i w:val="false"/>
          <w:iCs w:val="false"/>
          <w:color w:val="000000"/>
          <w:kern w:val="0"/>
          <w:sz w:val="28"/>
          <w:szCs w:val="28"/>
          <w:lang w:val="ru-RU" w:eastAsia="zh-CN" w:bidi="hi-IN"/>
        </w:rPr>
        <w:t>ЧОО</w:t>
      </w:r>
      <w:r>
        <w:rPr>
          <w:rFonts w:eastAsia="Calibri" w:cs="Times New Roman"/>
          <w:b w:val="false"/>
          <w:bCs w:val="false"/>
          <w:i w:val="false"/>
          <w:iCs w:val="false"/>
          <w:color w:val="000000"/>
          <w:sz w:val="28"/>
          <w:szCs w:val="28"/>
        </w:rPr>
        <w:t xml:space="preserve"> не допущено.</w:t>
      </w:r>
    </w:p>
    <w:p>
      <w:pPr>
        <w:pStyle w:val="LOnormal"/>
        <w:widowControl w:val="false"/>
        <w:ind w:left="0" w:right="0" w:firstLine="567"/>
        <w:jc w:val="both"/>
        <w:rPr/>
      </w:pPr>
      <w:r>
        <w:rPr>
          <w:rFonts w:eastAsia="Calibri" w:cs="Times New Roman"/>
          <w:b w:val="false"/>
          <w:bCs w:val="false"/>
          <w:i w:val="false"/>
          <w:iCs w:val="false"/>
          <w:color w:val="000000"/>
          <w:sz w:val="28"/>
          <w:szCs w:val="28"/>
        </w:rPr>
        <w:t>Конфликтов, связанных с гражданско-правовыми спорами хозяйствующих субъектов, в которых принимали участие ЧОО в анализируемом периоде не зарегистрировано.</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В 2025 году проведено 10 плановых и 11 внеплановых проверок </w:t>
      </w:r>
      <w:r>
        <w:rPr>
          <w:rFonts w:eastAsia="Calibri" w:cs="Times New Roman"/>
          <w:b w:val="false"/>
          <w:bCs w:val="false"/>
          <w:i w:val="false"/>
          <w:iCs w:val="false"/>
          <w:color w:val="000000"/>
          <w:kern w:val="0"/>
          <w:sz w:val="28"/>
          <w:szCs w:val="28"/>
          <w:lang w:val="ru-RU" w:eastAsia="zh-CN" w:bidi="hi-IN"/>
        </w:rPr>
        <w:t>ЧОО</w:t>
      </w:r>
      <w:r>
        <w:rPr>
          <w:rFonts w:eastAsia="Calibri" w:cs="Times New Roman"/>
          <w:b w:val="false"/>
          <w:bCs w:val="false"/>
          <w:i w:val="false"/>
          <w:iCs w:val="false"/>
          <w:color w:val="000000"/>
          <w:sz w:val="28"/>
          <w:szCs w:val="28"/>
        </w:rPr>
        <w:t xml:space="preserve"> (АППГ - 5 и 26 соответственно). Всего было запланировано 10 проверок охранных организаций (АППГ - 5).</w:t>
      </w:r>
    </w:p>
    <w:p>
      <w:pPr>
        <w:pStyle w:val="LOnormal"/>
        <w:widowControl w:val="false"/>
        <w:ind w:left="0" w:right="0" w:firstLine="567"/>
        <w:jc w:val="both"/>
        <w:rPr/>
      </w:pPr>
      <w:r>
        <w:rPr>
          <w:rFonts w:eastAsia="Calibri" w:cs="Times New Roman"/>
          <w:b w:val="false"/>
          <w:bCs w:val="false"/>
          <w:i w:val="false"/>
          <w:iCs w:val="false"/>
          <w:color w:val="000000"/>
          <w:sz w:val="28"/>
          <w:szCs w:val="28"/>
        </w:rPr>
        <w:t>В результате проведения плановых проверок выявлено 7 нарушений лицензионных требований, из которых 4 грубых нарушения. Также к административной ответственности привлечено 3 должностных лица и 9 охранников.</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Проведено 11 внеплановых проверок в связи с поступившими заявлениями о продлении (6), переоформлении (1) и предоставлении лицензии (4). </w:t>
      </w:r>
    </w:p>
    <w:p>
      <w:pPr>
        <w:pStyle w:val="LOnormal"/>
        <w:widowControl w:val="false"/>
        <w:ind w:left="0" w:right="0" w:firstLine="567"/>
        <w:jc w:val="both"/>
        <w:rPr/>
      </w:pPr>
      <w:r>
        <w:rPr>
          <w:rFonts w:eastAsia="Calibri" w:cs="Times New Roman"/>
          <w:b w:val="false"/>
          <w:bCs w:val="false"/>
          <w:i w:val="false"/>
          <w:iCs w:val="false"/>
          <w:color w:val="000000"/>
          <w:kern w:val="0"/>
          <w:sz w:val="28"/>
          <w:szCs w:val="28"/>
          <w:lang w:val="ru-RU" w:eastAsia="zh-CN" w:bidi="hi-IN"/>
        </w:rPr>
        <w:t>По</w:t>
      </w:r>
      <w:r>
        <w:rPr>
          <w:rFonts w:eastAsia="Calibri" w:cs="Times New Roman"/>
          <w:b w:val="false"/>
          <w:bCs w:val="false"/>
          <w:i w:val="false"/>
          <w:iCs w:val="false"/>
          <w:color w:val="000000"/>
          <w:sz w:val="28"/>
          <w:szCs w:val="28"/>
        </w:rPr>
        <w:t xml:space="preserve"> результат</w:t>
      </w:r>
      <w:r>
        <w:rPr>
          <w:rFonts w:eastAsia="Calibri" w:cs="Times New Roman"/>
          <w:b w:val="false"/>
          <w:bCs w:val="false"/>
          <w:i w:val="false"/>
          <w:iCs w:val="false"/>
          <w:color w:val="000000"/>
          <w:sz w:val="28"/>
          <w:szCs w:val="28"/>
        </w:rPr>
        <w:t>ам</w:t>
      </w:r>
      <w:r>
        <w:rPr>
          <w:rFonts w:eastAsia="Calibri" w:cs="Times New Roman"/>
          <w:b w:val="false"/>
          <w:bCs w:val="false"/>
          <w:i w:val="false"/>
          <w:iCs w:val="false"/>
          <w:color w:val="000000"/>
          <w:sz w:val="28"/>
          <w:szCs w:val="28"/>
        </w:rPr>
        <w:t xml:space="preserve"> проведения 4 внеплановых проверок принято решение об отказе в предоставлении запрашиваемых услуг. </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В отношении 2 </w:t>
      </w:r>
      <w:r>
        <w:rPr>
          <w:rFonts w:eastAsia="Calibri" w:cs="Times New Roman"/>
          <w:b w:val="false"/>
          <w:bCs w:val="false"/>
          <w:i w:val="false"/>
          <w:iCs w:val="false"/>
          <w:color w:val="000000"/>
          <w:kern w:val="0"/>
          <w:sz w:val="28"/>
          <w:szCs w:val="28"/>
          <w:lang w:val="ru-RU" w:eastAsia="zh-CN" w:bidi="hi-IN"/>
        </w:rPr>
        <w:t>ЧОО</w:t>
      </w:r>
      <w:r>
        <w:rPr>
          <w:rFonts w:eastAsia="Calibri" w:cs="Times New Roman"/>
          <w:b w:val="false"/>
          <w:bCs w:val="false"/>
          <w:i w:val="false"/>
          <w:iCs w:val="false"/>
          <w:color w:val="000000"/>
          <w:sz w:val="28"/>
          <w:szCs w:val="28"/>
        </w:rPr>
        <w:t xml:space="preserve"> в Арбитражный суд Республики Коми направлены заявления о привлечении к административной ответственности.</w:t>
      </w:r>
    </w:p>
    <w:p>
      <w:pPr>
        <w:pStyle w:val="LOnormal"/>
        <w:widowControl w:val="false"/>
        <w:ind w:left="0" w:right="0" w:firstLine="567"/>
        <w:jc w:val="both"/>
        <w:rPr/>
      </w:pPr>
      <w:r>
        <w:rPr>
          <w:rFonts w:eastAsia="Calibri" w:cs="Times New Roman"/>
          <w:b w:val="false"/>
          <w:bCs w:val="false"/>
          <w:i w:val="false"/>
          <w:iCs w:val="false"/>
          <w:color w:val="000000"/>
          <w:sz w:val="28"/>
          <w:szCs w:val="28"/>
        </w:rPr>
        <w:t>Кроме того, проведено 2 внеплановы</w:t>
      </w:r>
      <w:r>
        <w:rPr>
          <w:rFonts w:eastAsia="Calibri" w:cs="Times New Roman"/>
          <w:b w:val="false"/>
          <w:bCs w:val="false"/>
          <w:i w:val="false"/>
          <w:iCs w:val="false"/>
          <w:color w:val="000000"/>
          <w:sz w:val="28"/>
          <w:szCs w:val="28"/>
        </w:rPr>
        <w:t>х</w:t>
      </w:r>
      <w:r>
        <w:rPr>
          <w:rFonts w:eastAsia="Calibri" w:cs="Times New Roman"/>
          <w:b w:val="false"/>
          <w:bCs w:val="false"/>
          <w:i w:val="false"/>
          <w:iCs w:val="false"/>
          <w:color w:val="000000"/>
          <w:sz w:val="28"/>
          <w:szCs w:val="28"/>
        </w:rPr>
        <w:t xml:space="preserve"> проверки по иным основаниям, предусмотренным законодательством. </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Так, в отношении ООО ЧОО «Гвардия» </w:t>
      </w:r>
      <w:r>
        <w:rPr>
          <w:rFonts w:eastAsia="Calibri" w:cs="Times New Roman"/>
          <w:b w:val="false"/>
          <w:bCs w:val="false"/>
          <w:i w:val="false"/>
          <w:iCs w:val="false"/>
          <w:color w:val="000000"/>
          <w:sz w:val="28"/>
          <w:szCs w:val="28"/>
        </w:rPr>
        <w:t>и</w:t>
      </w:r>
      <w:r>
        <w:rPr>
          <w:rFonts w:eastAsia="Calibri" w:cs="Times New Roman"/>
          <w:b w:val="false"/>
          <w:bCs w:val="false"/>
          <w:i w:val="false"/>
          <w:iCs w:val="false"/>
          <w:color w:val="000000"/>
          <w:sz w:val="28"/>
          <w:szCs w:val="28"/>
        </w:rPr>
        <w:t xml:space="preserve"> ООО ОО «Север» проведены проверки в связи с поступившими в отношении данных организаций жалобами. </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В отношении ООО ОО «Север» возбуждено производство по делу об административном правонарушении по части 3 и 4 статьи 14.1 КоАП РФ, частный охранник привлечен к административной ответственности. </w:t>
      </w:r>
    </w:p>
    <w:p>
      <w:pPr>
        <w:pStyle w:val="LOnormal"/>
        <w:widowControl w:val="false"/>
        <w:ind w:left="0" w:right="0" w:firstLine="567"/>
        <w:jc w:val="both"/>
        <w:rPr/>
      </w:pPr>
      <w:r>
        <w:rPr>
          <w:rFonts w:eastAsia="Calibri" w:cs="Times New Roman"/>
          <w:b w:val="false"/>
          <w:bCs w:val="false"/>
          <w:i w:val="false"/>
          <w:iCs w:val="false"/>
          <w:color w:val="000000"/>
          <w:kern w:val="0"/>
          <w:sz w:val="28"/>
          <w:szCs w:val="28"/>
          <w:lang w:val="ru-RU" w:eastAsia="zh-CN" w:bidi="hi-IN"/>
        </w:rPr>
        <w:t>В</w:t>
      </w:r>
      <w:r>
        <w:rPr>
          <w:rFonts w:eastAsia="Calibri" w:cs="Times New Roman"/>
          <w:b w:val="false"/>
          <w:bCs w:val="false"/>
          <w:i w:val="false"/>
          <w:iCs w:val="false"/>
          <w:color w:val="000000"/>
          <w:sz w:val="28"/>
          <w:szCs w:val="28"/>
        </w:rPr>
        <w:t xml:space="preserve"> отношении ООО ЧОО «Гвардия» возбуждено дело по части 3 статьи 14.1 КоАП РФ.</w:t>
      </w:r>
    </w:p>
    <w:p>
      <w:pPr>
        <w:pStyle w:val="LOnormal"/>
        <w:widowControl w:val="false"/>
        <w:ind w:left="0" w:right="0" w:firstLine="567"/>
        <w:jc w:val="both"/>
        <w:rPr/>
      </w:pPr>
      <w:r>
        <w:rPr>
          <w:rFonts w:eastAsia="Calibri" w:cs="Times New Roman"/>
          <w:b w:val="false"/>
          <w:bCs w:val="false"/>
          <w:i w:val="false"/>
          <w:iCs w:val="false"/>
          <w:color w:val="000000"/>
          <w:kern w:val="0"/>
          <w:sz w:val="28"/>
          <w:szCs w:val="28"/>
          <w:lang w:val="ru-RU" w:eastAsia="zh-CN" w:bidi="hi-IN"/>
        </w:rPr>
        <w:t>В</w:t>
      </w:r>
      <w:r>
        <w:rPr>
          <w:rFonts w:eastAsia="Calibri" w:cs="Times New Roman"/>
          <w:b w:val="false"/>
          <w:bCs w:val="false"/>
          <w:i w:val="false"/>
          <w:iCs w:val="false"/>
          <w:color w:val="000000"/>
          <w:sz w:val="28"/>
          <w:szCs w:val="28"/>
        </w:rPr>
        <w:t xml:space="preserve"> рамках рассмотрения </w:t>
      </w:r>
      <w:r>
        <w:rPr>
          <w:rFonts w:eastAsia="Calibri" w:cs="Times New Roman"/>
          <w:b w:val="false"/>
          <w:bCs w:val="false"/>
          <w:i w:val="false"/>
          <w:iCs w:val="false"/>
          <w:color w:val="000000"/>
          <w:kern w:val="0"/>
          <w:sz w:val="28"/>
          <w:szCs w:val="28"/>
          <w:lang w:val="ru-RU" w:eastAsia="zh-CN" w:bidi="hi-IN"/>
        </w:rPr>
        <w:t>жалобы в отношении ООО ЧОО «Булат» были проведены проверочные мероприятия, в ходе которых выявлены нарушения лицензионных требований. В отношении ООО ЧОО «Булат» возбуждены дела об административных правонарушения, предусмотренных частями 3 и 4 статьи 14.1 КоАП РФ.</w:t>
      </w:r>
    </w:p>
    <w:p>
      <w:pPr>
        <w:pStyle w:val="LOnormal"/>
        <w:widowControl w:val="false"/>
        <w:ind w:left="0" w:right="0" w:firstLine="567"/>
        <w:jc w:val="both"/>
        <w:rPr/>
      </w:pPr>
      <w:r>
        <w:rPr>
          <w:rFonts w:eastAsia="Calibri" w:cs="Times New Roman"/>
          <w:b w:val="false"/>
          <w:bCs w:val="false"/>
          <w:i w:val="false"/>
          <w:iCs w:val="false"/>
          <w:color w:val="000000"/>
          <w:sz w:val="28"/>
          <w:szCs w:val="28"/>
        </w:rPr>
        <w:t>В целом в отношении субъектов контроля составлено 214 (АППГ - 111, +92,8%) протокол</w:t>
      </w:r>
      <w:r>
        <w:rPr>
          <w:rFonts w:eastAsia="Calibri" w:cs="Times New Roman"/>
          <w:b w:val="false"/>
          <w:bCs w:val="false"/>
          <w:i w:val="false"/>
          <w:iCs w:val="false"/>
          <w:color w:val="000000"/>
          <w:sz w:val="28"/>
          <w:szCs w:val="28"/>
        </w:rPr>
        <w:t>ов</w:t>
      </w:r>
      <w:r>
        <w:rPr>
          <w:rFonts w:eastAsia="Calibri" w:cs="Times New Roman"/>
          <w:b w:val="false"/>
          <w:bCs w:val="false"/>
          <w:i w:val="false"/>
          <w:iCs w:val="false"/>
          <w:color w:val="000000"/>
          <w:sz w:val="28"/>
          <w:szCs w:val="28"/>
        </w:rPr>
        <w:t xml:space="preserve"> об административных правонарушениях.</w:t>
      </w:r>
    </w:p>
    <w:p>
      <w:pPr>
        <w:pStyle w:val="LOnormal"/>
        <w:widowControl w:val="false"/>
        <w:ind w:left="0" w:right="0" w:firstLine="567"/>
        <w:jc w:val="both"/>
        <w:rPr/>
      </w:pPr>
      <w:r>
        <w:rPr>
          <w:rFonts w:eastAsia="Calibri" w:cs="Times New Roman"/>
          <w:b w:val="false"/>
          <w:bCs w:val="false"/>
          <w:i w:val="false"/>
          <w:iCs w:val="false"/>
          <w:color w:val="000000"/>
          <w:sz w:val="28"/>
          <w:szCs w:val="28"/>
        </w:rPr>
        <w:t>За истекший период т.г. проведено 2 заседания Координационного совета, 1 заседание Президиума Координационного совета, а также 1 заседание Комиссии по повышению качества охранных услуг, на которых рассматривались наиболее актуальные проблемные вопросы осуществления частной охранной деятельности, в том числе повышение качества охранных услуг на объектах образования и складывающаяся ситуация с ценообразованием на рынке охранных услуг. На всех заседаниях Координационных советов присутствовали представители органов исполнительной власти Республики Коми, уполномоченных на принятие решений по рассматриваемым вопросам.</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В целях применения положений приказа Росгвардии от 15 </w:t>
      </w:r>
      <w:r>
        <w:rPr>
          <w:rFonts w:eastAsia="Calibri" w:cs="Times New Roman"/>
          <w:b w:val="false"/>
          <w:bCs w:val="false"/>
          <w:i w:val="false"/>
          <w:iCs w:val="false"/>
          <w:color w:val="000000"/>
          <w:sz w:val="28"/>
          <w:szCs w:val="28"/>
        </w:rPr>
        <w:t xml:space="preserve">февраля </w:t>
      </w:r>
      <w:r>
        <w:rPr>
          <w:rFonts w:eastAsia="Calibri" w:cs="Times New Roman"/>
          <w:b w:val="false"/>
          <w:bCs w:val="false"/>
          <w:i w:val="false"/>
          <w:iCs w:val="false"/>
          <w:color w:val="000000"/>
          <w:sz w:val="28"/>
          <w:szCs w:val="28"/>
        </w:rPr>
        <w:t xml:space="preserve">2021 </w:t>
      </w:r>
      <w:r>
        <w:rPr>
          <w:rFonts w:eastAsia="Calibri" w:cs="Times New Roman"/>
          <w:b w:val="false"/>
          <w:bCs w:val="false"/>
          <w:i w:val="false"/>
          <w:iCs w:val="false"/>
          <w:color w:val="000000"/>
          <w:sz w:val="28"/>
          <w:szCs w:val="28"/>
        </w:rPr>
        <w:t xml:space="preserve">г. </w:t>
      </w:r>
      <w:r>
        <w:rPr>
          <w:rFonts w:eastAsia="Calibri" w:cs="Times New Roman"/>
          <w:b w:val="false"/>
          <w:bCs w:val="false"/>
          <w:i w:val="false"/>
          <w:iCs w:val="false"/>
          <w:color w:val="000000"/>
          <w:sz w:val="28"/>
          <w:szCs w:val="28"/>
        </w:rPr>
        <w:t>№ 45 «Об утверждении Порядка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при осуществлении закупок охранных услуг» (далее - приказ Росгвардии № 45) при организации закупок охранных услуг, Управлением проведены следующие мероприятия:</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05.02.2025 проведено заседание Координационного совета по вопросам частной охранной деятельности при Управлении с рассмотрением вопроса об исполнении требований приказа Росгвардии № 45. На заседании присутствовали представители </w:t>
      </w:r>
      <w:r>
        <w:rPr>
          <w:rFonts w:eastAsia="Calibri" w:cs="Times New Roman"/>
          <w:b w:val="false"/>
          <w:bCs w:val="false"/>
          <w:i w:val="false"/>
          <w:iCs w:val="false"/>
          <w:color w:val="000000"/>
          <w:kern w:val="0"/>
          <w:sz w:val="28"/>
          <w:szCs w:val="28"/>
          <w:lang w:val="ru-RU" w:eastAsia="zh-CN" w:bidi="hi-IN"/>
        </w:rPr>
        <w:t>ЧОО</w:t>
      </w:r>
      <w:r>
        <w:rPr>
          <w:rFonts w:eastAsia="Calibri" w:cs="Times New Roman"/>
          <w:b w:val="false"/>
          <w:bCs w:val="false"/>
          <w:i w:val="false"/>
          <w:iCs w:val="false"/>
          <w:color w:val="000000"/>
          <w:sz w:val="28"/>
          <w:szCs w:val="28"/>
        </w:rPr>
        <w:t>, УФНС по Республике Коми, УФАС по Республике Коми и Федерального казначейства. В результате обсуждения данного вопроса приняты следующие решения:</w:t>
      </w:r>
    </w:p>
    <w:p>
      <w:pPr>
        <w:pStyle w:val="LOnormal"/>
        <w:widowControl w:val="false"/>
        <w:ind w:left="0" w:right="0" w:firstLine="567"/>
        <w:jc w:val="both"/>
        <w:rPr/>
      </w:pPr>
      <w:r>
        <w:rPr>
          <w:rFonts w:eastAsia="Calibri" w:cs="Times New Roman"/>
          <w:b w:val="false"/>
          <w:bCs w:val="false"/>
          <w:i w:val="false"/>
          <w:iCs w:val="false"/>
          <w:color w:val="000000"/>
          <w:sz w:val="28"/>
          <w:szCs w:val="28"/>
        </w:rPr>
        <w:t>1. О передаче информации о фактах несоблюдения требований приказа Росгвардии № 45 в вышеуказанные органы власти, для решения вопроса о привлечении виновных лиц к административной ответственности;</w:t>
      </w:r>
    </w:p>
    <w:p>
      <w:pPr>
        <w:pStyle w:val="LOnormal"/>
        <w:widowControl w:val="false"/>
        <w:ind w:left="0" w:right="0" w:firstLine="567"/>
        <w:jc w:val="both"/>
        <w:rPr/>
      </w:pPr>
      <w:r>
        <w:rPr>
          <w:rFonts w:eastAsia="Calibri" w:cs="Times New Roman"/>
          <w:b w:val="false"/>
          <w:bCs w:val="false"/>
          <w:i w:val="false"/>
          <w:iCs w:val="false"/>
          <w:color w:val="000000"/>
          <w:sz w:val="28"/>
          <w:szCs w:val="28"/>
        </w:rPr>
        <w:t>2. О направлении информации о несоответствии цен заключенных контрактов требованиям приказа Росгвардии № 45 в адрес заказчиков охранных услуг, а именно в адрес администраций муниципалитетов Республики Коми;</w:t>
      </w:r>
    </w:p>
    <w:p>
      <w:pPr>
        <w:pStyle w:val="LOnormal"/>
        <w:widowControl w:val="false"/>
        <w:ind w:left="0" w:right="0" w:firstLine="567"/>
        <w:jc w:val="both"/>
        <w:rPr/>
      </w:pPr>
      <w:r>
        <w:rPr>
          <w:rFonts w:eastAsia="Calibri" w:cs="Times New Roman"/>
          <w:b w:val="false"/>
          <w:bCs w:val="false"/>
          <w:i w:val="false"/>
          <w:iCs w:val="false"/>
          <w:color w:val="000000"/>
          <w:sz w:val="28"/>
          <w:szCs w:val="28"/>
        </w:rPr>
        <w:t>3. О внесении предложений в Правительство Республики Коми по вопросу внесения изменений в законодательство Республики Коми, регламентирующее порядок заключения контрактов на оказание охранных услуг.</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В адрес руководителей администраций муниципальных образований Республики Коми направлены информационные письма о необходимости исполнения требований приказа Росгвардии № 45 при заключении контрактов на оказание охранных услуг. </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В </w:t>
      </w:r>
      <w:r>
        <w:rPr>
          <w:rFonts w:eastAsia="Calibri" w:cs="Times New Roman"/>
          <w:b w:val="false"/>
          <w:bCs w:val="false"/>
          <w:i w:val="false"/>
          <w:iCs w:val="false"/>
          <w:color w:val="000000"/>
          <w:sz w:val="28"/>
          <w:szCs w:val="28"/>
        </w:rPr>
        <w:t xml:space="preserve">поступивших </w:t>
      </w:r>
      <w:r>
        <w:rPr>
          <w:rFonts w:eastAsia="Calibri" w:cs="Times New Roman"/>
          <w:b w:val="false"/>
          <w:bCs w:val="false"/>
          <w:i w:val="false"/>
          <w:iCs w:val="false"/>
          <w:color w:val="000000"/>
          <w:sz w:val="28"/>
          <w:szCs w:val="28"/>
        </w:rPr>
        <w:t>ответах указано об использовании заказчиками методики расчета начальной максимальной цены контракта, предусмотренной приказом Росгвардии № 45, однако, в силу законодательства, заказчиками применяются поправочные коэффициенты, в целях осуществления в пределах имеющихся бюджетных обязательств. Кроме того, указано на наличие состава административного правонарушения со стороны должностных лиц заказчика, предусмотренного статьей 15.15.10 КоАП РФ, в случае не применения данных коэффициентов.</w:t>
      </w:r>
    </w:p>
    <w:p>
      <w:pPr>
        <w:pStyle w:val="LOnormal"/>
        <w:widowControl w:val="false"/>
        <w:ind w:left="0" w:right="0" w:firstLine="567"/>
        <w:jc w:val="both"/>
        <w:rPr/>
      </w:pPr>
      <w:r>
        <w:rPr>
          <w:rFonts w:eastAsia="Calibri" w:cs="Times New Roman"/>
          <w:b w:val="false"/>
          <w:bCs w:val="false"/>
          <w:i w:val="false"/>
          <w:iCs w:val="false"/>
          <w:color w:val="000000"/>
          <w:sz w:val="28"/>
          <w:szCs w:val="28"/>
        </w:rPr>
        <w:t>В адрес УФАС по Республике Коми, УФК по Республике Коми и Министерства финансов Республики Коми направлена информация о фактах заключения контрактов на оказание охранных услуг бюджетными организациями с нарушениями требований приказа Росгвардии № 45. В результате рассмотрения УФАС по Республике Коми предоставлена информация об отсутствии нарушений в сфере контрактного законодательства, аналогичный ответ поступил из УФК по Республике Коми, согласно которого цены контрактов обоснованы применением поправочного коэффициента. Так, согласно пункту 2 статьи 72 Бюджетного кодекса Российской Федерации государственные (муниципальные) контракты заключаются и оплачиваются в пределах лимитов бюджетных обязательств, за исключением случаев, установленных пунктом 3 указанной статьи (в соответствии с положениями бюджетного законодательства цена заключаемого контракта ограничивается пределами лимитов бюджетных обязательств).</w:t>
      </w:r>
    </w:p>
    <w:p>
      <w:pPr>
        <w:pStyle w:val="LOnormal"/>
        <w:widowControl w:val="false"/>
        <w:ind w:left="0" w:right="0" w:firstLine="567"/>
        <w:jc w:val="both"/>
        <w:rPr/>
      </w:pPr>
      <w:r>
        <w:rPr>
          <w:rFonts w:eastAsia="Calibri" w:cs="Times New Roman"/>
          <w:b w:val="false"/>
          <w:bCs w:val="false"/>
          <w:i w:val="false"/>
          <w:iCs w:val="false"/>
          <w:color w:val="000000"/>
          <w:sz w:val="28"/>
          <w:szCs w:val="28"/>
        </w:rPr>
        <w:t>В адрес Министерства юстиции Республики Коми направлены предложения по внесению изменений в законодательство Республики Коми, предусматривающих внедрения обязанности заказчиков охранных услуг, осуществлять выбор исполнителей контрактов путем проведения конкурсов с оценкой качества оказываемых услуг (</w:t>
      </w:r>
      <w:r>
        <w:rPr>
          <w:rFonts w:eastAsia="Calibri" w:cs="Times New Roman"/>
          <w:b w:val="false"/>
          <w:bCs w:val="false"/>
          <w:i w:val="false"/>
          <w:iCs w:val="false"/>
          <w:color w:val="000000"/>
          <w:sz w:val="28"/>
          <w:szCs w:val="28"/>
        </w:rPr>
        <w:t>ч</w:t>
      </w:r>
      <w:r>
        <w:rPr>
          <w:rFonts w:eastAsia="Calibri" w:cs="Times New Roman"/>
          <w:b w:val="false"/>
          <w:bCs w:val="false"/>
          <w:i w:val="false"/>
          <w:iCs w:val="false"/>
          <w:color w:val="000000"/>
          <w:sz w:val="28"/>
          <w:szCs w:val="28"/>
        </w:rPr>
        <w:t>тобы заказчики охранных услуг осуществляли закупку в виде не аукциона, а конкурса, то есть особое внимание уделялось на качество оказания охранных услуг. Участвуя в конкурсе, заказчик имеет возможность обратиться к картотеке арбитражных дел, с тем чтобы проверить наличие у поставщика охранных услуг нарушений).</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Анализ, проведенный ЦЛРР Управления Росгвардии по Республике Коми показывает, что подавляющее большинство контрактов заключается с исполнителями, выбранными методом сопоставимых рыночных цен, согласно требований законодательства. </w:t>
      </w:r>
    </w:p>
    <w:p>
      <w:pPr>
        <w:pStyle w:val="LOnormal"/>
        <w:widowControl w:val="false"/>
        <w:ind w:left="0" w:right="0" w:firstLine="567"/>
        <w:jc w:val="both"/>
        <w:rPr/>
      </w:pPr>
      <w:r>
        <w:rPr>
          <w:rFonts w:eastAsia="Calibri" w:cs="Times New Roman"/>
          <w:b w:val="false"/>
          <w:bCs w:val="false"/>
          <w:i w:val="false"/>
          <w:iCs w:val="false"/>
          <w:color w:val="000000"/>
          <w:sz w:val="28"/>
          <w:szCs w:val="28"/>
        </w:rPr>
        <w:t>В ответе Министерства юстиции Республики Коми указано на отсутствие законных оснований для внесения такого рода законодательной инициативы, ввиду регулирования контрактных процедур федеральным законодательством.</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В соответствии с пунктом 9 Положения о Министерстве финансов Республики Коми, утвержденного постановлением Правительства Республики Коми от 30.12.2011 № 649, Министерство финансов Республики Коми осуществляет внутренний государственный финансовый контроль, в том числе осуществляет контроль в сфере закупок, предусмотренный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На основании полномочий, предоставленных Министерству финансов Республики Коми, информация о выявленных несоответствиях начальной максимальной цены контракта требованиям приказа Росгвардии № 45 направлена в вышеуказанное ведомство для проведения соответствующей проверки. </w:t>
      </w:r>
    </w:p>
    <w:p>
      <w:pPr>
        <w:pStyle w:val="LOnormal"/>
        <w:widowControl w:val="false"/>
        <w:ind w:left="0" w:right="0" w:firstLine="567"/>
        <w:jc w:val="both"/>
        <w:rPr/>
      </w:pPr>
      <w:r>
        <w:rPr>
          <w:rFonts w:eastAsia="Calibri" w:cs="Times New Roman"/>
          <w:b w:val="false"/>
          <w:bCs w:val="false"/>
          <w:i w:val="false"/>
          <w:iCs w:val="false"/>
          <w:color w:val="000000"/>
          <w:sz w:val="28"/>
          <w:szCs w:val="28"/>
        </w:rPr>
        <w:t>В ходе первоначального рассмотрения направленных сведений должностными лицами Министерства финансов Республики Коми принято решение о проведении внеплановой проверки в отношении заказчиков охранных услуг в 3 квартале 2025 года, на предмет соблюдения законодательства в сфере закупок.</w:t>
      </w:r>
    </w:p>
    <w:p>
      <w:pPr>
        <w:pStyle w:val="LOnormal"/>
        <w:widowControl w:val="false"/>
        <w:ind w:left="0" w:right="0" w:firstLine="567"/>
        <w:jc w:val="both"/>
        <w:rPr/>
      </w:pPr>
      <w:r>
        <w:rPr>
          <w:rFonts w:eastAsia="Calibri" w:cs="Times New Roman"/>
          <w:b w:val="false"/>
          <w:bCs w:val="false"/>
          <w:i w:val="false"/>
          <w:iCs w:val="false"/>
          <w:color w:val="000000"/>
          <w:sz w:val="28"/>
          <w:szCs w:val="28"/>
        </w:rPr>
        <w:t>В настоящее время информации о проведенных проверочных мероприятиях от Министерства финансов Республики Коми не поступало.</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31 июля 2025 г. проведено заседание Координационного совета по вопросам частной охранной деятельности при Управлении Росгвардии по Республике Коми с рассмотрением вопроса об исполнении требований приказа Росгвардии № 45 с участием представителей частных охранных организаций, министерства финансов, МВД по Республике Коми, инспекции труда, министерства образования УФНС по Республике Коми, УФАС по Республике Коми и Федерального казначейства. </w:t>
      </w:r>
    </w:p>
    <w:p>
      <w:pPr>
        <w:pStyle w:val="LOnormal"/>
        <w:widowControl w:val="false"/>
        <w:ind w:left="0" w:right="0" w:firstLine="567"/>
        <w:jc w:val="both"/>
        <w:rPr/>
      </w:pPr>
      <w:r>
        <w:rPr>
          <w:rFonts w:eastAsia="Calibri" w:cs="Times New Roman"/>
          <w:b w:val="false"/>
          <w:bCs w:val="false"/>
          <w:i w:val="false"/>
          <w:iCs w:val="false"/>
          <w:color w:val="000000"/>
          <w:sz w:val="28"/>
          <w:szCs w:val="28"/>
        </w:rPr>
        <w:t>В ходе обсуждения доведена позиция Министерства финансов России о том, что Порядок определения НМЦК, утвержденный приказом Росгвардии № 45, носит обязательный характер. В целях избежания недостаточности финансирования услуг охраны, заказчикам рекомендовано учитывать объем закупаемых услуг при планировании соответствующих закупок, при недостаточности доведенных лимитов бюджетных обязательств, заказчикам следует рассмотреть вопрос об изменении объема услуг, либо условий исполнения контракта.</w:t>
      </w:r>
    </w:p>
    <w:p>
      <w:pPr>
        <w:pStyle w:val="LOnormal"/>
        <w:widowControl w:val="false"/>
        <w:ind w:left="0" w:right="0" w:firstLine="567"/>
        <w:jc w:val="both"/>
        <w:rPr/>
      </w:pPr>
      <w:r>
        <w:rPr>
          <w:rFonts w:eastAsia="Calibri" w:cs="Times New Roman"/>
          <w:b w:val="false"/>
          <w:bCs w:val="false"/>
          <w:i w:val="false"/>
          <w:iCs w:val="false"/>
          <w:color w:val="000000"/>
          <w:sz w:val="28"/>
          <w:szCs w:val="28"/>
        </w:rPr>
        <w:t>ЦЛРР Управления проведен анализ закупок заказчиками охранных услуг за 2025 год, результаты которого показали, что большинством заказчиков охранных услуг начальная цена контракта на аукцион изначально заявляется ниже, чем предусмотрено требованиями законодательства. Данное нарушение доведено до Министерства образования в ходе совместного совещания 25.08.2025.</w:t>
      </w:r>
    </w:p>
    <w:p>
      <w:pPr>
        <w:pStyle w:val="LOnormal"/>
        <w:widowControl w:val="false"/>
        <w:ind w:left="0" w:right="0" w:firstLine="567"/>
        <w:jc w:val="both"/>
        <w:rPr/>
      </w:pPr>
      <w:r>
        <w:rPr>
          <w:rFonts w:eastAsia="Calibri" w:cs="Times New Roman"/>
          <w:b w:val="false"/>
          <w:bCs w:val="false"/>
          <w:i w:val="false"/>
          <w:iCs w:val="false"/>
          <w:color w:val="000000"/>
          <w:sz w:val="28"/>
          <w:szCs w:val="28"/>
        </w:rPr>
        <w:t>Кроме того, 26.08.2025 с представителями прокуратуры Республики Коми состоялось рабочее совещание, на котором рассмотрен вопрос реализации требований приказа Росгвардии № 45. До начальника отдела прокуратуры Республики Коми по курируемому направлению деятельности доведена информация о заказчиках охранных услуг, осуществляющих закупку услуг с нарушением начальной цены контракта. Прорабатывается вопрос о мерах реагирования.</w:t>
      </w:r>
    </w:p>
    <w:p>
      <w:pPr>
        <w:pStyle w:val="LOnormal"/>
        <w:widowControl w:val="false"/>
        <w:ind w:left="0" w:right="0" w:firstLine="567"/>
        <w:jc w:val="both"/>
        <w:rPr/>
      </w:pPr>
      <w:r>
        <w:rPr>
          <w:rFonts w:eastAsia="Calibri" w:cs="Times New Roman"/>
          <w:b w:val="false"/>
          <w:bCs w:val="false"/>
          <w:i w:val="false"/>
          <w:iCs w:val="false"/>
          <w:color w:val="000000"/>
          <w:sz w:val="28"/>
          <w:szCs w:val="28"/>
        </w:rPr>
        <w:t>В адрес прокуратуры Республики Коми направлены результаты анализа сведений, содержащихся в Единой информационной системе закупок, с целью решения вопроса о применении мер прокурорского реагирования.</w:t>
      </w:r>
    </w:p>
    <w:p>
      <w:pPr>
        <w:pStyle w:val="LOnormal"/>
        <w:widowControl w:val="false"/>
        <w:ind w:left="0" w:right="0" w:firstLine="567"/>
        <w:jc w:val="both"/>
        <w:rPr/>
      </w:pPr>
      <w:r>
        <w:rPr>
          <w:rFonts w:eastAsia="Calibri" w:cs="Times New Roman"/>
          <w:b w:val="false"/>
          <w:bCs w:val="false"/>
          <w:i w:val="false"/>
          <w:iCs w:val="false"/>
          <w:color w:val="000000"/>
          <w:sz w:val="28"/>
          <w:szCs w:val="28"/>
        </w:rPr>
        <w:t>Информация о необходимости соблюдения требований приказа Росгвардии № 45, а также позиций Минфина России и Генеральной прокуратуры РФ доведена до органов исполнительной власти Республики Коми.</w:t>
      </w:r>
    </w:p>
    <w:p>
      <w:pPr>
        <w:pStyle w:val="LOnormal"/>
        <w:widowControl w:val="false"/>
        <w:ind w:left="0" w:right="0" w:firstLine="567"/>
        <w:jc w:val="both"/>
        <w:rPr/>
      </w:pPr>
      <w:r>
        <w:rPr>
          <w:rFonts w:eastAsia="Calibri" w:cs="Times New Roman"/>
          <w:b w:val="false"/>
          <w:bCs w:val="false"/>
          <w:i w:val="false"/>
          <w:iCs w:val="false"/>
          <w:color w:val="000000"/>
          <w:sz w:val="28"/>
          <w:szCs w:val="28"/>
        </w:rPr>
        <w:t>Письма направлены в Управление социального фонда России по Республике Коми, Министерство культуры и архивного дела Республики Коми, Министерство здравоохранения Республики Коми, Министерство образования и науки Республики Коми.</w:t>
      </w:r>
    </w:p>
    <w:p>
      <w:pPr>
        <w:pStyle w:val="LOnormal"/>
        <w:widowControl w:val="false"/>
        <w:ind w:left="0" w:right="0" w:firstLine="567"/>
        <w:jc w:val="both"/>
        <w:rPr/>
      </w:pPr>
      <w:r>
        <w:rPr>
          <w:rFonts w:eastAsia="Calibri" w:cs="Times New Roman"/>
          <w:b w:val="false"/>
          <w:bCs w:val="false"/>
          <w:i w:val="false"/>
          <w:iCs w:val="false"/>
          <w:color w:val="000000"/>
          <w:sz w:val="28"/>
          <w:szCs w:val="28"/>
        </w:rPr>
        <w:t>Информация о сложившейся ситуации с нарушениями требований приказа Росгвардии № 45 передавалась в УФСБ по Республике Коми для оказания содействия сотрудниками УФСБ в решении данного вопроса.</w:t>
      </w:r>
    </w:p>
    <w:p>
      <w:pPr>
        <w:pStyle w:val="LOnormal"/>
        <w:widowControl w:val="false"/>
        <w:ind w:left="0" w:right="0" w:firstLine="567"/>
        <w:jc w:val="both"/>
        <w:rPr/>
      </w:pPr>
      <w:r>
        <w:rPr>
          <w:rFonts w:eastAsia="Calibri" w:cs="Times New Roman"/>
          <w:b w:val="false"/>
          <w:bCs w:val="false"/>
          <w:i w:val="false"/>
          <w:iCs w:val="false"/>
          <w:color w:val="000000"/>
          <w:sz w:val="28"/>
          <w:szCs w:val="28"/>
        </w:rPr>
        <w:t>Продолжается работа по осуществлению механизма контроля за деятельностью частных охранных организаций на объектах образования, разработанного на заседании Координационного совета в июне 2022 года.</w:t>
      </w:r>
    </w:p>
    <w:p>
      <w:pPr>
        <w:pStyle w:val="LOnormal"/>
        <w:widowControl w:val="false"/>
        <w:ind w:left="0" w:right="0" w:firstLine="567"/>
        <w:jc w:val="both"/>
        <w:rPr/>
      </w:pPr>
      <w:r>
        <w:rPr>
          <w:rFonts w:eastAsia="Calibri" w:cs="Times New Roman"/>
          <w:b w:val="false"/>
          <w:bCs w:val="false"/>
          <w:i w:val="false"/>
          <w:iCs w:val="false"/>
          <w:color w:val="000000"/>
          <w:sz w:val="28"/>
          <w:szCs w:val="28"/>
        </w:rPr>
        <w:t>Всего на территории Республики Коми под охраной частных охранных организаций находится 288 объектов образования, при этом в ОЛРР по городам и районам поступили списки 620 охранников из 21 частной охранной организации.</w:t>
      </w:r>
    </w:p>
    <w:p>
      <w:pPr>
        <w:pStyle w:val="LOnormal"/>
        <w:widowControl w:val="false"/>
        <w:ind w:left="0" w:right="0" w:firstLine="567"/>
        <w:jc w:val="both"/>
        <w:rPr/>
      </w:pPr>
      <w:r>
        <w:rPr>
          <w:rFonts w:eastAsia="Calibri" w:cs="Times New Roman"/>
          <w:b w:val="false"/>
          <w:bCs w:val="false"/>
          <w:i w:val="false"/>
          <w:iCs w:val="false"/>
          <w:color w:val="000000"/>
          <w:sz w:val="28"/>
          <w:szCs w:val="28"/>
        </w:rPr>
        <w:t>Списки поступили из 232 объектов образования (80,5% от общего количества охраняемых объектов).</w:t>
      </w:r>
    </w:p>
    <w:p>
      <w:pPr>
        <w:pStyle w:val="LOnormal"/>
        <w:widowControl w:val="false"/>
        <w:ind w:left="0" w:right="0" w:firstLine="567"/>
        <w:jc w:val="both"/>
        <w:rPr/>
      </w:pPr>
      <w:r>
        <w:rPr>
          <w:rFonts w:eastAsia="Calibri" w:cs="Times New Roman"/>
          <w:b w:val="false"/>
          <w:bCs w:val="false"/>
          <w:i w:val="false"/>
          <w:iCs w:val="false"/>
          <w:color w:val="000000"/>
          <w:sz w:val="28"/>
          <w:szCs w:val="28"/>
        </w:rPr>
        <w:t>Из имеющихся в списке 620 работников частных охранных организаций, 188 осуществляют деятельность с нарушением установленных законом требований (30,3%). Из 21 частной охранной организации, оказывающих услуги, 17 оказывают их с нарушениями законодательства (44,7%).</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Справочно: </w:t>
      </w:r>
      <w:r>
        <w:rPr>
          <w:rFonts w:eastAsia="Calibri" w:cs="Times New Roman"/>
          <w:b w:val="false"/>
          <w:bCs w:val="false"/>
          <w:i w:val="false"/>
          <w:iCs w:val="false"/>
          <w:color w:val="000000"/>
          <w:sz w:val="28"/>
          <w:szCs w:val="28"/>
        </w:rPr>
        <w:t>н</w:t>
      </w:r>
      <w:r>
        <w:rPr>
          <w:rFonts w:eastAsia="Calibri" w:cs="Times New Roman"/>
          <w:b w:val="false"/>
          <w:bCs w:val="false"/>
          <w:i w:val="false"/>
          <w:iCs w:val="false"/>
          <w:color w:val="000000"/>
          <w:sz w:val="28"/>
          <w:szCs w:val="28"/>
        </w:rPr>
        <w:t>арушения выявлены в действиях ООО ОО «Зевс» (г. Оренбург), ООО ЧОП «Ярл» (г. Москва), ООО ЧОП «Эра» (г. Вологда), а также частных охранных организаций Республики Коми: ООО ОО «Север»,  ООО ЧОО «Шериф 2».</w:t>
      </w:r>
    </w:p>
    <w:p>
      <w:pPr>
        <w:pStyle w:val="LOnormal"/>
        <w:widowControl w:val="false"/>
        <w:ind w:left="0" w:right="0" w:firstLine="567"/>
        <w:jc w:val="both"/>
        <w:rPr/>
      </w:pPr>
      <w:r>
        <w:rPr>
          <w:rFonts w:eastAsia="Calibri" w:cs="Times New Roman"/>
          <w:b w:val="false"/>
          <w:bCs w:val="false"/>
          <w:i w:val="false"/>
          <w:iCs w:val="false"/>
          <w:color w:val="000000"/>
          <w:sz w:val="28"/>
          <w:szCs w:val="28"/>
        </w:rPr>
        <w:t>Всего выявлено 244 фактов нарушения законодательства в сфере частной охранной деятельности.</w:t>
      </w:r>
    </w:p>
    <w:p>
      <w:pPr>
        <w:pStyle w:val="LOnormal"/>
        <w:widowControl w:val="false"/>
        <w:ind w:left="0" w:right="0" w:firstLine="567"/>
        <w:jc w:val="both"/>
        <w:rPr/>
      </w:pPr>
      <w:r>
        <w:rPr>
          <w:rFonts w:eastAsia="Calibri" w:cs="Times New Roman"/>
          <w:b w:val="false"/>
          <w:bCs w:val="false"/>
          <w:i w:val="false"/>
          <w:iCs w:val="false"/>
          <w:color w:val="000000"/>
          <w:sz w:val="28"/>
          <w:szCs w:val="28"/>
        </w:rPr>
        <w:t>Наиболее частым нарушением явилось оказание охранных услуг частными охранниками, не прошедшими периодическую проверку на пригодность к действиям в условиях, связанных с применением огнестрельного оружия и (или) специальных средств. Данное нарушение отнесено к категории грубых нарушений лицензионных требований. Всего выявлено 124 таких факта (50,8%).</w:t>
      </w:r>
    </w:p>
    <w:p>
      <w:pPr>
        <w:pStyle w:val="LOnormal"/>
        <w:widowControl w:val="false"/>
        <w:ind w:left="0" w:right="0" w:firstLine="567"/>
        <w:jc w:val="both"/>
        <w:rPr/>
      </w:pPr>
      <w:r>
        <w:rPr>
          <w:rFonts w:eastAsia="Calibri" w:cs="Times New Roman"/>
          <w:b w:val="false"/>
          <w:bCs w:val="false"/>
          <w:i w:val="false"/>
          <w:iCs w:val="false"/>
          <w:color w:val="000000"/>
          <w:sz w:val="28"/>
          <w:szCs w:val="28"/>
        </w:rPr>
        <w:t>Кроме того, установлено 90 фактов (36,9%) оказания охранных услуг охранниками, не прошедшими ежегодного медицинского освидетельствования.</w:t>
      </w:r>
    </w:p>
    <w:p>
      <w:pPr>
        <w:pStyle w:val="LOnormal"/>
        <w:widowControl w:val="false"/>
        <w:ind w:left="0" w:right="0" w:firstLine="567"/>
        <w:jc w:val="both"/>
        <w:rPr/>
      </w:pPr>
      <w:r>
        <w:rPr>
          <w:rFonts w:eastAsia="Calibri" w:cs="Times New Roman"/>
          <w:b w:val="false"/>
          <w:bCs w:val="false"/>
          <w:i w:val="false"/>
          <w:iCs w:val="false"/>
          <w:color w:val="000000"/>
          <w:sz w:val="28"/>
          <w:szCs w:val="28"/>
        </w:rPr>
        <w:t>Также, установлено 27 (11,7%) фактов отсутствия личной карточки охранника, а также 3 (1,2%) факта оказания охранных услуг, лицами не имеющими правового статуса частного охранника (удостоверения частного охранника).</w:t>
      </w:r>
    </w:p>
    <w:p>
      <w:pPr>
        <w:pStyle w:val="LOnormal"/>
        <w:widowControl w:val="false"/>
        <w:ind w:left="0" w:right="0" w:firstLine="567"/>
        <w:jc w:val="both"/>
        <w:rPr/>
      </w:pPr>
      <w:r>
        <w:rPr>
          <w:rFonts w:eastAsia="Calibri" w:cs="Times New Roman"/>
          <w:b w:val="false"/>
          <w:bCs w:val="false"/>
          <w:i w:val="false"/>
          <w:iCs w:val="false"/>
          <w:color w:val="000000"/>
          <w:sz w:val="28"/>
          <w:szCs w:val="28"/>
        </w:rPr>
        <w:t>В результате работы за 2 квартал в отношении ООО ЧОП «Эра» и ООО ЧОП «Ярл» составлены протоколы об административных правонарушениях по части 4 статьи 14.1 КоАП РФ.</w:t>
      </w:r>
    </w:p>
    <w:p>
      <w:pPr>
        <w:pStyle w:val="LOnormal"/>
        <w:widowControl w:val="false"/>
        <w:ind w:left="0" w:right="0" w:firstLine="567"/>
        <w:jc w:val="both"/>
        <w:rPr/>
      </w:pPr>
      <w:r>
        <w:rPr>
          <w:rFonts w:eastAsia="Calibri" w:cs="Times New Roman"/>
          <w:b w:val="false"/>
          <w:bCs w:val="false"/>
          <w:i w:val="false"/>
          <w:iCs w:val="false"/>
          <w:color w:val="000000"/>
          <w:sz w:val="28"/>
          <w:szCs w:val="28"/>
        </w:rPr>
        <w:t>Руководители 4 частных охранных организаций (ООО ОО «Зевс», ООО ЧОП «Эра», ООО ОО «Север»,  ООО ЧОО «Шериф 2») привлечены к административной ответственности, предусмотренной ч. 4 ст. 20.16 КоАП РФ.</w:t>
      </w:r>
    </w:p>
    <w:p>
      <w:pPr>
        <w:pStyle w:val="LOnormal"/>
        <w:widowControl w:val="false"/>
        <w:ind w:left="0" w:right="0" w:firstLine="567"/>
        <w:jc w:val="both"/>
        <w:rPr/>
      </w:pPr>
      <w:r>
        <w:rPr>
          <w:rFonts w:eastAsia="Calibri" w:cs="Times New Roman"/>
          <w:b w:val="false"/>
          <w:bCs w:val="false"/>
          <w:i w:val="false"/>
          <w:iCs w:val="false"/>
          <w:color w:val="000000"/>
          <w:sz w:val="28"/>
          <w:szCs w:val="28"/>
        </w:rPr>
        <w:t>Выдано 5 предписаний об устранении выявленных нарушений обязательных требований. В связи с неисполнением предписания директор ООО ЧОП «Эра» привлечен к административной ответственности, предусмотренной частью 36 статьи 19.5 КоАП РФ.</w:t>
      </w:r>
    </w:p>
    <w:p>
      <w:pPr>
        <w:pStyle w:val="LOnormal"/>
        <w:widowControl w:val="false"/>
        <w:ind w:left="0" w:right="0" w:firstLine="567"/>
        <w:jc w:val="both"/>
        <w:rPr/>
      </w:pPr>
      <w:r>
        <w:rPr>
          <w:rFonts w:eastAsia="Calibri" w:cs="Times New Roman"/>
          <w:b w:val="false"/>
          <w:bCs w:val="false"/>
          <w:i w:val="false"/>
          <w:iCs w:val="false"/>
          <w:color w:val="000000"/>
          <w:sz w:val="28"/>
          <w:szCs w:val="28"/>
        </w:rPr>
        <w:t>Во всех случаях выявления нарушений законодательства проинформированы заказчики охранных услуг и органы прокуратуры.</w:t>
      </w:r>
    </w:p>
    <w:p>
      <w:pPr>
        <w:pStyle w:val="LOnormal"/>
        <w:widowControl w:val="false"/>
        <w:ind w:left="0" w:right="0" w:firstLine="567"/>
        <w:jc w:val="both"/>
        <w:rPr/>
      </w:pPr>
      <w:r>
        <w:rPr>
          <w:rFonts w:eastAsia="Calibri" w:cs="Times New Roman"/>
          <w:b w:val="false"/>
          <w:bCs w:val="false"/>
          <w:i w:val="false"/>
          <w:iCs w:val="false"/>
          <w:color w:val="000000"/>
          <w:sz w:val="28"/>
          <w:szCs w:val="28"/>
        </w:rPr>
        <w:t>Всего с начала года в рамках данной работы выявлено более 590 фактов нарушений законодательства в сфере частной охранной деятельности.</w:t>
      </w:r>
    </w:p>
    <w:p>
      <w:pPr>
        <w:pStyle w:val="LOnormal"/>
        <w:widowControl w:val="false"/>
        <w:ind w:left="0" w:right="0" w:firstLine="567"/>
        <w:jc w:val="both"/>
        <w:rPr/>
      </w:pPr>
      <w:r>
        <w:rPr>
          <w:rFonts w:eastAsia="Calibri" w:cs="Times New Roman"/>
          <w:b w:val="false"/>
          <w:bCs w:val="false"/>
          <w:i w:val="false"/>
          <w:iCs w:val="false"/>
          <w:color w:val="000000"/>
          <w:sz w:val="28"/>
          <w:szCs w:val="28"/>
        </w:rPr>
        <w:t>В результате данной работы отмечено снижение нарушений, допускаемых частными охранными организациями на объектах образования в сравнении с аналогичным периодом прошлого года (АППГ — 1162, -49,2%).</w:t>
      </w:r>
    </w:p>
    <w:p>
      <w:pPr>
        <w:pStyle w:val="LOnormal"/>
        <w:widowControl w:val="false"/>
        <w:ind w:left="0" w:right="0" w:firstLine="567"/>
        <w:jc w:val="both"/>
        <w:rPr/>
      </w:pPr>
      <w:r>
        <w:rPr>
          <w:rFonts w:eastAsia="Calibri" w:cs="Times New Roman"/>
          <w:b w:val="false"/>
          <w:bCs w:val="false"/>
          <w:i w:val="false"/>
          <w:iCs w:val="false"/>
          <w:color w:val="000000"/>
          <w:sz w:val="28"/>
          <w:szCs w:val="28"/>
        </w:rPr>
        <w:t>Осуществляется работа по снижению числа частных охранников, не прошедших периодическую проверку. В настоящее время остается непрошедшими 274 человека, что составляет 7,7% от их общего количества (на начало года данный показатель составлял более 16%).</w:t>
      </w:r>
    </w:p>
    <w:p>
      <w:pPr>
        <w:pStyle w:val="LOnormal"/>
        <w:widowControl w:val="false"/>
        <w:ind w:left="0" w:right="0" w:firstLine="567"/>
        <w:jc w:val="both"/>
        <w:rPr/>
      </w:pPr>
      <w:r>
        <w:rPr>
          <w:rFonts w:eastAsia="Calibri" w:cs="Times New Roman"/>
          <w:b w:val="false"/>
          <w:bCs w:val="false"/>
          <w:i w:val="false"/>
          <w:iCs w:val="false"/>
          <w:color w:val="000000"/>
          <w:sz w:val="28"/>
          <w:szCs w:val="28"/>
        </w:rPr>
        <w:t>В целях снижения количества таких работников, сотрудниками Управления Росгвардии по Республике Коми организована работа по проведению повторных периодических проверок в случае несдачи охранника, после проведения проверки в рамках имеющегося уведомления о прохождении проверки (в тот же день). Кроме того, сотрудниками ЦЛРР Управления организована выгрузка сведений о частных охранниках, не прошедших периодическую проверку.</w:t>
      </w:r>
    </w:p>
    <w:p>
      <w:pPr>
        <w:pStyle w:val="LOnormal"/>
        <w:widowControl w:val="false"/>
        <w:ind w:left="0" w:right="0" w:firstLine="567"/>
        <w:jc w:val="both"/>
        <w:rPr/>
      </w:pPr>
      <w:r>
        <w:rPr>
          <w:rFonts w:eastAsia="Calibri" w:cs="Times New Roman"/>
          <w:b w:val="false"/>
          <w:bCs w:val="false"/>
          <w:i w:val="false"/>
          <w:iCs w:val="false"/>
          <w:color w:val="000000"/>
          <w:sz w:val="28"/>
          <w:szCs w:val="28"/>
        </w:rPr>
        <w:t>За 2025 год рассмотрено 43 заявления на предоставление государственных услуг в сфере частной охранной деятельности, из них: предоставление выписки из реестра лицензий — 28, продление срока действия лицензии — 5, получение лицензии — 4, переоформление лицензии — 3, прекращение лицензии — 3.</w:t>
      </w:r>
    </w:p>
    <w:p>
      <w:pPr>
        <w:pStyle w:val="LOnormal"/>
        <w:widowControl w:val="false"/>
        <w:ind w:left="0" w:right="0" w:firstLine="567"/>
        <w:jc w:val="both"/>
        <w:rPr/>
      </w:pPr>
      <w:r>
        <w:rPr>
          <w:rFonts w:eastAsia="Calibri" w:cs="Times New Roman"/>
          <w:b w:val="false"/>
          <w:bCs w:val="false"/>
          <w:i w:val="false"/>
          <w:iCs w:val="false"/>
          <w:color w:val="000000"/>
          <w:sz w:val="28"/>
          <w:szCs w:val="28"/>
        </w:rPr>
        <w:t xml:space="preserve">На территории Республики Коми зарегистрировано 3 частных детектива (АППГ — 4 -25%). </w:t>
      </w:r>
    </w:p>
    <w:p>
      <w:pPr>
        <w:pStyle w:val="LOnormal"/>
        <w:widowControl w:val="false"/>
        <w:ind w:left="0" w:right="0" w:firstLine="567"/>
        <w:jc w:val="both"/>
        <w:rPr/>
      </w:pPr>
      <w:r>
        <w:rPr>
          <w:rFonts w:eastAsia="Calibri" w:cs="Times New Roman"/>
          <w:b w:val="false"/>
          <w:bCs w:val="false"/>
          <w:i w:val="false"/>
          <w:iCs w:val="false"/>
          <w:color w:val="000000"/>
          <w:sz w:val="28"/>
          <w:szCs w:val="28"/>
        </w:rPr>
        <w:t>За 2025 год рассмотрено 5 заявлений на предоставление государственных услуг в сфере частной детективной деятельности, из них: получение лицензии — 2 и 1 заявление на  прекращение лицензии (ИП Шуктомов А.Л. осужден Сыктывкарским городским судом за превышение должностных полномочий при осуществлении частной детективной деятельности), а также 2 заявления на предоставление выписки из реестра лицензий.</w:t>
      </w:r>
    </w:p>
    <w:p>
      <w:pPr>
        <w:pStyle w:val="LOnormal"/>
        <w:widowControl w:val="false"/>
        <w:ind w:left="0" w:right="0" w:firstLine="567"/>
        <w:jc w:val="both"/>
        <w:rPr/>
      </w:pPr>
      <w:r>
        <w:rPr>
          <w:rFonts w:eastAsia="Calibri" w:cs="Times New Roman"/>
          <w:b w:val="false"/>
          <w:bCs w:val="false"/>
          <w:i w:val="false"/>
          <w:iCs w:val="false"/>
          <w:color w:val="000000"/>
          <w:sz w:val="28"/>
          <w:szCs w:val="28"/>
        </w:rPr>
        <w:t>Проведено 2 внеплановые проверки (оценки) по заявлениям о выдаче лицензии, по результатам одной проверки принято решение об отказе в выдаче лицензии, в связи с несоответствием лицензионным требованиям.</w:t>
      </w:r>
    </w:p>
    <w:p>
      <w:pPr>
        <w:pStyle w:val="ConsPlusNormal"/>
        <w:widowControl w:val="false"/>
        <w:tabs>
          <w:tab w:val="clear" w:pos="408"/>
          <w:tab w:val="left" w:pos="1134" w:leader="none"/>
        </w:tabs>
        <w:ind w:firstLine="567"/>
        <w:jc w:val="both"/>
        <w:rPr/>
      </w:pPr>
      <w:r>
        <w:rPr>
          <w:rFonts w:eastAsia="Calibri" w:eastAsiaTheme="minorHAnsi"/>
          <w:b/>
          <w:bCs/>
          <w:i/>
          <w:iCs/>
        </w:rPr>
        <w:t>Оказание государственных услуг.</w:t>
      </w:r>
    </w:p>
    <w:p>
      <w:pPr>
        <w:pStyle w:val="Normal"/>
        <w:widowControl w:val="false"/>
        <w:ind w:firstLine="567"/>
        <w:jc w:val="both"/>
        <w:rPr/>
      </w:pPr>
      <w:r>
        <w:rPr>
          <w:rFonts w:eastAsia="Calibri" w:cs="Times New Roman"/>
          <w:b w:val="false"/>
          <w:bCs w:val="false"/>
          <w:i w:val="false"/>
          <w:iCs w:val="false"/>
          <w:color w:val="000000"/>
          <w:kern w:val="0"/>
          <w:sz w:val="28"/>
          <w:szCs w:val="28"/>
          <w:lang w:val="ru-RU" w:eastAsia="ru-RU" w:bidi="ar-SA"/>
        </w:rPr>
        <w:t xml:space="preserve">За истекший период </w:t>
      </w:r>
      <w:r>
        <w:rPr>
          <w:rFonts w:eastAsia="Calibri" w:cs="Times New Roman"/>
          <w:b w:val="false"/>
          <w:bCs w:val="false"/>
          <w:i w:val="false"/>
          <w:iCs w:val="false"/>
          <w:color w:val="000000"/>
          <w:kern w:val="0"/>
          <w:sz w:val="28"/>
          <w:szCs w:val="28"/>
          <w:lang w:val="ru-RU" w:eastAsia="ru-RU" w:bidi="ar-SA"/>
        </w:rPr>
        <w:t xml:space="preserve">подразделениями ЛРР Управления </w:t>
      </w:r>
      <w:r>
        <w:rPr>
          <w:rFonts w:eastAsia="Calibri" w:cs="Times New Roman"/>
          <w:b w:val="false"/>
          <w:bCs w:val="false"/>
          <w:i w:val="false"/>
          <w:iCs w:val="false"/>
          <w:color w:val="000000"/>
          <w:kern w:val="0"/>
          <w:sz w:val="28"/>
          <w:szCs w:val="28"/>
          <w:lang w:val="ru-RU" w:eastAsia="ru-RU" w:bidi="ar-SA"/>
        </w:rPr>
        <w:t>зарегистрировано</w:t>
      </w:r>
      <w:r>
        <w:rPr>
          <w:rFonts w:eastAsia="Calibri" w:cs="Times New Roman"/>
          <w:b w:val="false"/>
          <w:bCs w:val="false"/>
          <w:i w:val="false"/>
          <w:iCs w:val="false"/>
          <w:color w:val="000000"/>
          <w:kern w:val="0"/>
          <w:sz w:val="28"/>
          <w:szCs w:val="28"/>
          <w:lang w:val="ru-RU" w:eastAsia="ru-RU" w:bidi="ar-SA"/>
        </w:rPr>
        <w:t xml:space="preserve"> 16350 заявлений за предоставлением государственных услуг, из них в электронном виде 16142 </w:t>
      </w:r>
      <w:r>
        <w:rPr>
          <w:rFonts w:eastAsia="Calibri" w:cs="Times New Roman"/>
          <w:b w:val="false"/>
          <w:bCs w:val="false"/>
          <w:i/>
          <w:iCs/>
          <w:color w:val="000000"/>
          <w:kern w:val="0"/>
          <w:sz w:val="28"/>
          <w:szCs w:val="28"/>
          <w:lang w:val="ru-RU" w:eastAsia="ru-RU" w:bidi="ar-SA"/>
        </w:rPr>
        <w:t>(доля заявлений в электронном виде составила 98,73%)</w:t>
      </w:r>
      <w:r>
        <w:rPr>
          <w:rFonts w:eastAsia="Calibri" w:cs="Times New Roman"/>
          <w:b w:val="false"/>
          <w:bCs w:val="false"/>
          <w:i w:val="false"/>
          <w:iCs w:val="false"/>
          <w:color w:val="000000"/>
          <w:kern w:val="0"/>
          <w:sz w:val="28"/>
          <w:szCs w:val="28"/>
          <w:lang w:val="ru-RU" w:eastAsia="ru-RU" w:bidi="ar-SA"/>
        </w:rPr>
        <w:t xml:space="preserve">. </w:t>
      </w:r>
    </w:p>
    <w:tbl>
      <w:tblPr>
        <w:tblW w:w="9075" w:type="dxa"/>
        <w:jc w:val="left"/>
        <w:tblInd w:w="52" w:type="dxa"/>
        <w:tblCellMar>
          <w:top w:w="55" w:type="dxa"/>
          <w:left w:w="55" w:type="dxa"/>
          <w:bottom w:w="55" w:type="dxa"/>
          <w:right w:w="55" w:type="dxa"/>
        </w:tblCellMar>
      </w:tblPr>
      <w:tblGrid>
        <w:gridCol w:w="2825"/>
        <w:gridCol w:w="901"/>
        <w:gridCol w:w="963"/>
        <w:gridCol w:w="2727"/>
        <w:gridCol w:w="736"/>
        <w:gridCol w:w="922"/>
      </w:tblGrid>
      <w:tr>
        <w:trPr>
          <w:trHeight w:val="667" w:hRule="atLeast"/>
        </w:trPr>
        <w:tc>
          <w:tcPr>
            <w:tcW w:w="2825" w:type="dxa"/>
            <w:tcBorders>
              <w:top w:val="single" w:sz="4" w:space="0" w:color="000000"/>
              <w:left w:val="single" w:sz="4" w:space="0" w:color="000000"/>
              <w:bottom w:val="single" w:sz="4" w:space="0" w:color="000000"/>
            </w:tcBorders>
            <w:shd w:fill="DDDDDD" w:val="clear"/>
            <w:vAlign w:val="center"/>
          </w:tcPr>
          <w:p>
            <w:pPr>
              <w:pStyle w:val="Normal"/>
              <w:widowControl w:val="false"/>
              <w:tabs>
                <w:tab w:val="clear" w:pos="408"/>
              </w:tabs>
              <w:jc w:val="center"/>
              <w:rPr/>
            </w:pPr>
            <w:r>
              <w:rPr>
                <w:b/>
                <w:bCs/>
                <w:color w:val="auto"/>
                <w:sz w:val="20"/>
                <w:szCs w:val="20"/>
              </w:rPr>
              <w:t>Офис приема</w:t>
            </w:r>
          </w:p>
        </w:tc>
        <w:tc>
          <w:tcPr>
            <w:tcW w:w="901" w:type="dxa"/>
            <w:tcBorders>
              <w:top w:val="single" w:sz="4" w:space="0" w:color="000000"/>
              <w:left w:val="single" w:sz="4" w:space="0" w:color="000000"/>
              <w:bottom w:val="single" w:sz="4" w:space="0" w:color="000000"/>
            </w:tcBorders>
            <w:shd w:fill="DDDDDD" w:val="clear"/>
            <w:vAlign w:val="center"/>
          </w:tcPr>
          <w:p>
            <w:pPr>
              <w:pStyle w:val="Normal"/>
              <w:widowControl w:val="false"/>
              <w:tabs>
                <w:tab w:val="clear" w:pos="408"/>
              </w:tabs>
              <w:jc w:val="center"/>
              <w:rPr/>
            </w:pPr>
            <w:r>
              <w:rPr>
                <w:b/>
                <w:bCs/>
                <w:color w:val="auto"/>
                <w:sz w:val="20"/>
                <w:szCs w:val="20"/>
              </w:rPr>
              <w:t>всего</w:t>
            </w:r>
          </w:p>
        </w:tc>
        <w:tc>
          <w:tcPr>
            <w:tcW w:w="963" w:type="dxa"/>
            <w:tcBorders>
              <w:top w:val="single" w:sz="4" w:space="0" w:color="000000"/>
              <w:left w:val="single" w:sz="4" w:space="0" w:color="000000"/>
              <w:bottom w:val="single" w:sz="4" w:space="0" w:color="000000"/>
            </w:tcBorders>
            <w:shd w:fill="DDDDDD" w:val="clear"/>
            <w:vAlign w:val="center"/>
          </w:tcPr>
          <w:p>
            <w:pPr>
              <w:pStyle w:val="Normal"/>
              <w:widowControl w:val="false"/>
              <w:tabs>
                <w:tab w:val="clear" w:pos="408"/>
              </w:tabs>
              <w:jc w:val="center"/>
              <w:rPr/>
            </w:pPr>
            <w:r>
              <w:rPr>
                <w:b/>
                <w:bCs/>
                <w:color w:val="auto"/>
                <w:sz w:val="20"/>
                <w:szCs w:val="20"/>
              </w:rPr>
              <w:t xml:space="preserve">в эл. </w:t>
            </w:r>
          </w:p>
          <w:p>
            <w:pPr>
              <w:pStyle w:val="Normal"/>
              <w:widowControl w:val="false"/>
              <w:tabs>
                <w:tab w:val="clear" w:pos="408"/>
              </w:tabs>
              <w:jc w:val="center"/>
              <w:rPr/>
            </w:pPr>
            <w:r>
              <w:rPr>
                <w:b/>
                <w:bCs/>
                <w:color w:val="auto"/>
                <w:sz w:val="20"/>
                <w:szCs w:val="20"/>
              </w:rPr>
              <w:t>виде %</w:t>
            </w:r>
          </w:p>
        </w:tc>
        <w:tc>
          <w:tcPr>
            <w:tcW w:w="2727" w:type="dxa"/>
            <w:tcBorders>
              <w:top w:val="single" w:sz="4" w:space="0" w:color="000000"/>
              <w:left w:val="single" w:sz="4" w:space="0" w:color="000000"/>
              <w:bottom w:val="single" w:sz="4" w:space="0" w:color="000000"/>
            </w:tcBorders>
            <w:shd w:fill="DDDDDD" w:val="clear"/>
            <w:vAlign w:val="center"/>
          </w:tcPr>
          <w:p>
            <w:pPr>
              <w:pStyle w:val="Normal"/>
              <w:widowControl w:val="false"/>
              <w:tabs>
                <w:tab w:val="clear" w:pos="408"/>
              </w:tabs>
              <w:jc w:val="center"/>
              <w:rPr/>
            </w:pPr>
            <w:r>
              <w:rPr>
                <w:b/>
                <w:bCs/>
                <w:color w:val="auto"/>
                <w:sz w:val="20"/>
                <w:szCs w:val="20"/>
              </w:rPr>
              <w:t>Офис приема</w:t>
            </w:r>
          </w:p>
        </w:tc>
        <w:tc>
          <w:tcPr>
            <w:tcW w:w="736" w:type="dxa"/>
            <w:tcBorders>
              <w:top w:val="single" w:sz="4" w:space="0" w:color="000000"/>
              <w:left w:val="single" w:sz="4" w:space="0" w:color="000000"/>
              <w:bottom w:val="single" w:sz="4" w:space="0" w:color="000000"/>
            </w:tcBorders>
            <w:shd w:fill="DDDDDD" w:val="clear"/>
            <w:vAlign w:val="center"/>
          </w:tcPr>
          <w:p>
            <w:pPr>
              <w:pStyle w:val="Normal"/>
              <w:widowControl w:val="false"/>
              <w:tabs>
                <w:tab w:val="clear" w:pos="408"/>
              </w:tabs>
              <w:jc w:val="center"/>
              <w:rPr/>
            </w:pPr>
            <w:r>
              <w:rPr>
                <w:b/>
                <w:bCs/>
                <w:color w:val="auto"/>
                <w:sz w:val="20"/>
                <w:szCs w:val="20"/>
              </w:rPr>
              <w:t>всего</w:t>
            </w:r>
          </w:p>
        </w:tc>
        <w:tc>
          <w:tcPr>
            <w:tcW w:w="922" w:type="dxa"/>
            <w:tcBorders>
              <w:top w:val="single" w:sz="4" w:space="0" w:color="000000"/>
              <w:left w:val="single" w:sz="4" w:space="0" w:color="000000"/>
              <w:bottom w:val="single" w:sz="4" w:space="0" w:color="000000"/>
              <w:right w:val="single" w:sz="4" w:space="0" w:color="000000"/>
            </w:tcBorders>
            <w:shd w:fill="DDDDDD" w:val="clear"/>
            <w:vAlign w:val="center"/>
          </w:tcPr>
          <w:p>
            <w:pPr>
              <w:pStyle w:val="Normal"/>
              <w:widowControl w:val="false"/>
              <w:tabs>
                <w:tab w:val="clear" w:pos="408"/>
              </w:tabs>
              <w:jc w:val="center"/>
              <w:rPr/>
            </w:pPr>
            <w:r>
              <w:rPr>
                <w:b/>
                <w:bCs/>
                <w:color w:val="auto"/>
                <w:sz w:val="20"/>
                <w:szCs w:val="20"/>
              </w:rPr>
              <w:t>в эл. виде %</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Сысольский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296</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100,0%</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г. Инта</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449</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widowControl w:val="false"/>
              <w:jc w:val="center"/>
              <w:rPr/>
            </w:pPr>
            <w:r>
              <w:rPr>
                <w:color w:val="333333"/>
                <w:sz w:val="20"/>
              </w:rPr>
              <w:t>99,1%</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Усть-Цилемский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900</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100,0%</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Койгородский р-н</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321</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widowControl w:val="false"/>
              <w:jc w:val="center"/>
              <w:rPr/>
            </w:pPr>
            <w:r>
              <w:rPr>
                <w:color w:val="333333"/>
                <w:sz w:val="20"/>
              </w:rPr>
              <w:t>99,1%</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Ижемский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1056</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100,0%</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г. Сыктывкар</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3198</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widowControl w:val="false"/>
              <w:jc w:val="center"/>
              <w:rPr/>
            </w:pPr>
            <w:r>
              <w:rPr>
                <w:color w:val="333333"/>
                <w:sz w:val="20"/>
              </w:rPr>
              <w:t>98,9%</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Усть-Куломский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1175</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100,0%</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Сыктывдинский р-н</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504</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widowControl w:val="false"/>
              <w:jc w:val="center"/>
              <w:rPr/>
            </w:pPr>
            <w:r>
              <w:rPr>
                <w:color w:val="333333"/>
                <w:sz w:val="20"/>
              </w:rPr>
              <w:t>98,4%</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г. Усинск</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983</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99,9%</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г. Ухта</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1696</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widowControl w:val="false"/>
              <w:jc w:val="center"/>
              <w:rPr/>
            </w:pPr>
            <w:r>
              <w:rPr>
                <w:color w:val="333333"/>
                <w:sz w:val="20"/>
              </w:rPr>
              <w:t>98,3%</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Удорский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514</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99,8%</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Княжпогостский р-н</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341</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widowControl w:val="false"/>
              <w:jc w:val="center"/>
              <w:rPr/>
            </w:pPr>
            <w:r>
              <w:rPr>
                <w:color w:val="333333"/>
                <w:sz w:val="20"/>
              </w:rPr>
              <w:t>98,0%</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Корткеросский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600</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99,8%</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г. Воркута</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735</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widowControl w:val="false"/>
              <w:jc w:val="center"/>
              <w:rPr/>
            </w:pPr>
            <w:r>
              <w:rPr>
                <w:color w:val="333333"/>
                <w:sz w:val="20"/>
              </w:rPr>
              <w:t>97,7%</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Прилузский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447</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99,8%</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Усть-Вымский р-н</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497</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widowControl w:val="false"/>
              <w:jc w:val="center"/>
              <w:rPr/>
            </w:pPr>
            <w:r>
              <w:rPr>
                <w:color w:val="333333"/>
                <w:sz w:val="20"/>
              </w:rPr>
              <w:t>97,4%</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Тр.-Печорский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407</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99,8%</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г. Печора</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790</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widowControl w:val="false"/>
              <w:jc w:val="center"/>
              <w:rPr/>
            </w:pPr>
            <w:r>
              <w:rPr>
                <w:color w:val="333333"/>
                <w:sz w:val="20"/>
              </w:rPr>
              <w:t>95,2%</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г. Сосногорск</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806</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99,4%</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widowControl w:val="false"/>
              <w:jc w:val="left"/>
              <w:rPr/>
            </w:pPr>
            <w:r>
              <w:rPr>
                <w:color w:val="333333"/>
                <w:sz w:val="20"/>
              </w:rPr>
              <w:t>г. Вуктыл</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widowControl w:val="false"/>
              <w:jc w:val="center"/>
              <w:rPr/>
            </w:pPr>
            <w:r>
              <w:rPr>
                <w:color w:val="333333"/>
                <w:sz w:val="20"/>
              </w:rPr>
              <w:t>311</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widowControl w:val="false"/>
              <w:jc w:val="center"/>
              <w:rPr/>
            </w:pPr>
            <w:r>
              <w:rPr>
                <w:color w:val="333333"/>
                <w:sz w:val="20"/>
              </w:rPr>
              <w:t>92,3%</w:t>
            </w:r>
          </w:p>
        </w:tc>
      </w:tr>
    </w:tbl>
    <w:p>
      <w:pPr>
        <w:pStyle w:val="LOnormal"/>
        <w:widowControl w:val="false"/>
        <w:spacing w:lineRule="auto" w:line="240" w:before="0" w:after="0"/>
        <w:ind w:left="0" w:right="0" w:firstLine="567"/>
        <w:contextualSpacing/>
        <w:jc w:val="both"/>
        <w:rPr>
          <w:color w:val="C9211E"/>
          <w:sz w:val="6"/>
          <w:szCs w:val="6"/>
        </w:rPr>
      </w:pPr>
      <w:r>
        <w:rPr>
          <w:color w:val="C9211E"/>
          <w:sz w:val="6"/>
          <w:szCs w:val="6"/>
        </w:rPr>
      </w:r>
    </w:p>
    <w:p>
      <w:pPr>
        <w:pStyle w:val="LOnormal"/>
        <w:widowControl w:val="false"/>
        <w:spacing w:lineRule="auto" w:line="240" w:before="0" w:after="0"/>
        <w:ind w:left="0" w:right="0" w:firstLine="567"/>
        <w:contextualSpacing/>
        <w:jc w:val="both"/>
        <w:rPr/>
      </w:pPr>
      <w:r>
        <w:rPr>
          <w:rFonts w:eastAsia="Times New Roman" w:cs="Times New Roman"/>
          <w:b w:val="false"/>
          <w:i w:val="false"/>
          <w:iCs w:val="false"/>
          <w:caps w:val="false"/>
          <w:smallCaps w:val="false"/>
          <w:strike w:val="false"/>
          <w:dstrike w:val="false"/>
          <w:color w:val="000000"/>
          <w:kern w:val="0"/>
          <w:position w:val="0"/>
          <w:sz w:val="28"/>
          <w:sz w:val="28"/>
          <w:szCs w:val="28"/>
          <w:u w:val="none"/>
          <w:vertAlign w:val="baseline"/>
          <w:lang w:val="ru-RU" w:eastAsia="zh-CN" w:bidi="hi-IN"/>
        </w:rPr>
        <w:t>Основная часть заявлений «на бумаге»: РСЛа – 123 (59,1%), РОХа – 51 (24,5%).</w:t>
      </w:r>
    </w:p>
    <w:p>
      <w:pPr>
        <w:pStyle w:val="LOnormal"/>
        <w:widowControl w:val="false"/>
        <w:spacing w:lineRule="auto" w:line="240" w:before="0" w:after="0"/>
        <w:ind w:left="0" w:right="0" w:firstLine="567"/>
        <w:contextualSpacing/>
        <w:jc w:val="both"/>
        <w:rPr/>
      </w:pPr>
      <w:r>
        <w:rPr>
          <w:rFonts w:eastAsia="Times New Roman" w:cs="Times New Roman"/>
          <w:b w:val="false"/>
          <w:i w:val="false"/>
          <w:iCs w:val="false"/>
          <w:caps w:val="false"/>
          <w:smallCaps w:val="false"/>
          <w:strike w:val="false"/>
          <w:dstrike w:val="false"/>
          <w:color w:val="auto"/>
          <w:position w:val="0"/>
          <w:sz w:val="28"/>
          <w:sz w:val="28"/>
          <w:szCs w:val="28"/>
          <w:u w:val="none"/>
          <w:vertAlign w:val="baseline"/>
        </w:rPr>
        <w:t xml:space="preserve">Показатель удовлетворенности сервиса «Ваш контроль» составил </w:t>
      </w:r>
      <w:r>
        <w:rPr>
          <w:rFonts w:eastAsia="Times New Roman" w:cs="Times New Roman"/>
          <w:b w:val="false"/>
          <w:i w:val="false"/>
          <w:iCs w:val="false"/>
          <w:caps w:val="false"/>
          <w:smallCaps w:val="false"/>
          <w:strike w:val="false"/>
          <w:dstrike w:val="false"/>
          <w:color w:val="000000"/>
          <w:position w:val="0"/>
          <w:sz w:val="28"/>
          <w:sz w:val="28"/>
          <w:szCs w:val="28"/>
          <w:u w:val="none"/>
          <w:vertAlign w:val="baseline"/>
        </w:rPr>
        <w:t xml:space="preserve">100% (АППГ – </w:t>
      </w:r>
      <w:r>
        <w:rPr>
          <w:rFonts w:eastAsia="Times New Roman" w:cs="Times New Roman"/>
          <w:b w:val="false"/>
          <w:i w:val="false"/>
          <w:iCs w:val="false"/>
          <w:caps w:val="false"/>
          <w:smallCaps w:val="false"/>
          <w:strike w:val="false"/>
          <w:dstrike w:val="false"/>
          <w:color w:val="000000"/>
          <w:kern w:val="0"/>
          <w:position w:val="0"/>
          <w:sz w:val="28"/>
          <w:sz w:val="28"/>
          <w:szCs w:val="28"/>
          <w:u w:val="none"/>
          <w:vertAlign w:val="baseline"/>
          <w:lang w:val="ru-RU" w:eastAsia="zh-CN" w:bidi="hi-IN"/>
        </w:rPr>
        <w:t>100</w:t>
      </w:r>
      <w:r>
        <w:rPr>
          <w:rFonts w:eastAsia="Times New Roman" w:cs="Times New Roman"/>
          <w:b w:val="false"/>
          <w:i w:val="false"/>
          <w:iCs w:val="false"/>
          <w:caps w:val="false"/>
          <w:smallCaps w:val="false"/>
          <w:strike w:val="false"/>
          <w:dstrike w:val="false"/>
          <w:color w:val="000000"/>
          <w:position w:val="0"/>
          <w:sz w:val="28"/>
          <w:sz w:val="28"/>
          <w:szCs w:val="28"/>
          <w:u w:val="none"/>
          <w:vertAlign w:val="baseline"/>
        </w:rPr>
        <w:t>%).</w:t>
      </w:r>
    </w:p>
    <w:p>
      <w:pPr>
        <w:pStyle w:val="LOnormal"/>
        <w:widowControl w:val="false"/>
        <w:suppressAutoHyphens w:val="true"/>
        <w:overflowPunct w:val="fals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ru-RU" w:bidi="ar-SA"/>
        </w:rPr>
        <w:t>Подтвержденные жалобы на порядок предоставления государственных услуг отсутствуют (всего поступило жалоб: ГИСДО – 1, письменных жалоб – 0).</w:t>
      </w:r>
    </w:p>
    <w:p>
      <w:pPr>
        <w:pStyle w:val="LOnormal"/>
        <w:widowControl w:val="false"/>
        <w:suppressAutoHyphens w:val="true"/>
        <w:overflowPunct w:val="false"/>
        <w:bidi w:val="0"/>
        <w:spacing w:lineRule="auto" w:line="240" w:before="0" w:after="0"/>
        <w:ind w:left="0" w:right="0" w:firstLine="567"/>
        <w:contextualSpacing/>
        <w:jc w:val="both"/>
        <w:rPr>
          <w:rFonts w:ascii="Times New Roman" w:hAnsi="Times New Roman" w:eastAsia="Calibri" w:cs="Times New Roman"/>
          <w:b w:val="false"/>
          <w:b w:val="false"/>
          <w:bCs w:val="false"/>
          <w:i w:val="false"/>
          <w:i w:val="false"/>
          <w:iCs w:val="false"/>
          <w:color w:val="000000"/>
          <w:kern w:val="0"/>
          <w:sz w:val="28"/>
          <w:szCs w:val="28"/>
          <w:lang w:val="ru-RU" w:eastAsia="ru-RU" w:bidi="ar-SA"/>
        </w:rPr>
      </w:pPr>
      <w:r>
        <w:rPr>
          <w:rFonts w:eastAsia="Calibri" w:cs="Times New Roman"/>
          <w:b w:val="false"/>
          <w:bCs w:val="false"/>
          <w:i w:val="false"/>
          <w:iCs w:val="false"/>
          <w:color w:val="000000"/>
          <w:kern w:val="0"/>
          <w:sz w:val="28"/>
          <w:szCs w:val="28"/>
          <w:lang w:val="ru-RU" w:eastAsia="ru-RU" w:bidi="ar-SA"/>
        </w:rPr>
      </w:r>
    </w:p>
    <w:p>
      <w:pPr>
        <w:pStyle w:val="Normal"/>
        <w:widowControl w:val="false"/>
        <w:ind w:left="0" w:right="0" w:firstLine="567"/>
        <w:jc w:val="both"/>
        <w:rPr/>
      </w:pPr>
      <w:r>
        <w:rPr>
          <w:b/>
          <w:bCs/>
          <w:i/>
          <w:iCs/>
          <w:color w:val="000000"/>
          <w:sz w:val="28"/>
          <w:szCs w:val="28"/>
        </w:rPr>
        <w:t>Оценка деятельности.</w:t>
      </w:r>
    </w:p>
    <w:p>
      <w:pPr>
        <w:pStyle w:val="Normal"/>
        <w:widowControl w:val="false"/>
        <w:ind w:left="0" w:right="0" w:firstLine="567"/>
        <w:jc w:val="both"/>
        <w:rPr/>
      </w:pPr>
      <w:r>
        <w:rPr>
          <w:b w:val="false"/>
          <w:bCs w:val="false"/>
          <w:color w:val="auto"/>
          <w:sz w:val="28"/>
          <w:szCs w:val="28"/>
        </w:rPr>
        <w:t>1. Согласно концепции развития ЛРР и ГК ВНГ РФ до 2025 года (утверждена приказом Росгвардии от 05.03.2020 №53) деятельность службы оценивается по 8 критериям.</w:t>
      </w:r>
    </w:p>
    <w:p>
      <w:pPr>
        <w:pStyle w:val="Normal"/>
        <w:widowControl w:val="false"/>
        <w:ind w:left="0" w:right="0" w:firstLine="567"/>
        <w:jc w:val="both"/>
        <w:rPr/>
      </w:pPr>
      <w:r>
        <w:rPr>
          <w:b w:val="false"/>
          <w:bCs w:val="false"/>
          <w:color w:val="000000"/>
          <w:sz w:val="28"/>
          <w:szCs w:val="28"/>
        </w:rPr>
        <w:t xml:space="preserve">По итогам года не достигнуты целевые показатели по </w:t>
      </w:r>
      <w:r>
        <w:rPr>
          <w:rFonts w:eastAsia="Times New Roman" w:cs="Times New Roman"/>
          <w:b w:val="false"/>
          <w:bCs w:val="false"/>
          <w:color w:val="000000"/>
          <w:kern w:val="0"/>
          <w:sz w:val="28"/>
          <w:szCs w:val="28"/>
          <w:lang w:val="ru-RU" w:eastAsia="ru-RU" w:bidi="ar-SA"/>
        </w:rPr>
        <w:t>1</w:t>
      </w:r>
      <w:r>
        <w:rPr>
          <w:b w:val="false"/>
          <w:bCs w:val="false"/>
          <w:color w:val="000000"/>
          <w:sz w:val="28"/>
          <w:szCs w:val="28"/>
        </w:rPr>
        <w:t xml:space="preserve"> показател</w:t>
      </w:r>
      <w:r>
        <w:rPr>
          <w:rFonts w:eastAsia="Times New Roman" w:cs="Times New Roman"/>
          <w:b w:val="false"/>
          <w:bCs w:val="false"/>
          <w:color w:val="000000"/>
          <w:kern w:val="0"/>
          <w:sz w:val="28"/>
          <w:szCs w:val="28"/>
          <w:lang w:val="ru-RU" w:eastAsia="ru-RU" w:bidi="ar-SA"/>
        </w:rPr>
        <w:t>ю «</w:t>
      </w:r>
      <w:r>
        <w:rPr>
          <w:rFonts w:eastAsia="Times New Roman" w:cs="Times New Roman"/>
          <w:b w:val="false"/>
          <w:bCs w:val="false"/>
          <w:i w:val="false"/>
          <w:strike w:val="false"/>
          <w:dstrike w:val="false"/>
          <w:outline w:val="false"/>
          <w:shadow w:val="false"/>
          <w:color w:val="000000"/>
          <w:kern w:val="0"/>
          <w:sz w:val="28"/>
          <w:szCs w:val="28"/>
          <w:u w:val="none"/>
          <w:em w:val="none"/>
          <w:lang w:val="ru-RU" w:eastAsia="ru-RU" w:bidi="ar-SA"/>
        </w:rPr>
        <w:t xml:space="preserve">Процент обеспеченности подразделений ЛРР и ГК компьютерной, множительной, копировальной и иной организационной техникой» </w:t>
      </w:r>
      <w:r>
        <w:rPr>
          <w:rFonts w:eastAsia="Times New Roman" w:cs="Times New Roman"/>
          <w:b w:val="false"/>
          <w:bCs w:val="false"/>
          <w:i/>
          <w:iCs/>
          <w:strike w:val="false"/>
          <w:dstrike w:val="false"/>
          <w:outline w:val="false"/>
          <w:shadow w:val="false"/>
          <w:color w:val="000000"/>
          <w:kern w:val="0"/>
          <w:sz w:val="28"/>
          <w:szCs w:val="28"/>
          <w:u w:val="none"/>
          <w:em w:val="none"/>
          <w:lang w:val="ru-RU" w:eastAsia="ru-RU" w:bidi="ar-SA"/>
        </w:rPr>
        <w:t>(доля обеспеченности составляет: ПЭВМ – 93,3%, принтеры – 92,5%, при необходимом значении 100%)</w:t>
      </w:r>
      <w:r>
        <w:rPr>
          <w:rFonts w:eastAsia="Times New Roman" w:cs="Times New Roman"/>
          <w:b w:val="false"/>
          <w:bCs w:val="false"/>
          <w:i w:val="false"/>
          <w:strike w:val="false"/>
          <w:dstrike w:val="false"/>
          <w:outline w:val="false"/>
          <w:shadow w:val="false"/>
          <w:color w:val="000000"/>
          <w:kern w:val="0"/>
          <w:sz w:val="28"/>
          <w:szCs w:val="28"/>
          <w:u w:val="none"/>
          <w:em w:val="none"/>
          <w:lang w:val="ru-RU" w:eastAsia="ru-RU" w:bidi="ar-SA"/>
        </w:rPr>
        <w:t>.</w:t>
      </w:r>
    </w:p>
    <w:p>
      <w:pPr>
        <w:pStyle w:val="Normal"/>
        <w:widowControl w:val="false"/>
        <w:ind w:left="0" w:right="0" w:firstLine="567"/>
        <w:jc w:val="both"/>
        <w:rPr/>
      </w:pPr>
      <w:r>
        <w:rPr>
          <w:rFonts w:eastAsia="Times New Roman" w:cs="Times New Roman"/>
          <w:color w:val="auto"/>
          <w:kern w:val="0"/>
          <w:sz w:val="28"/>
          <w:szCs w:val="28"/>
          <w:lang w:val="ru-RU" w:eastAsia="ru-RU" w:bidi="ar-SA"/>
        </w:rPr>
        <w:t>2</w:t>
      </w:r>
      <w:r>
        <w:rPr>
          <w:color w:val="auto"/>
          <w:sz w:val="28"/>
          <w:szCs w:val="28"/>
        </w:rPr>
        <w:t xml:space="preserve">. Государственной программой РФ «Обеспечение защиты личности, общества и государства», утвержденной постановлением Правительства РФ от 31.03.2021   № 503-21, введен целевой индикатор «Доля граждан – владельцев оружия, соблюдающих законом сроки продления разрешительных документов» </w:t>
      </w:r>
      <w:r>
        <w:rPr>
          <w:i/>
          <w:iCs/>
          <w:color w:val="auto"/>
          <w:sz w:val="28"/>
          <w:szCs w:val="28"/>
        </w:rPr>
        <w:t>(с 97,6% в 2022 году, до 99,1 к 2027)</w:t>
      </w:r>
      <w:r>
        <w:rPr>
          <w:color w:val="auto"/>
          <w:sz w:val="28"/>
          <w:szCs w:val="28"/>
        </w:rPr>
        <w:t xml:space="preserve">. </w:t>
      </w:r>
    </w:p>
    <w:p>
      <w:pPr>
        <w:pStyle w:val="Normal"/>
        <w:widowControl w:val="false"/>
        <w:ind w:left="0" w:right="0" w:firstLine="567"/>
        <w:jc w:val="both"/>
        <w:rPr/>
      </w:pPr>
      <w:r>
        <w:rPr>
          <w:rFonts w:eastAsia="Times New Roman" w:cs="Times New Roman"/>
          <w:b w:val="false"/>
          <w:bCs w:val="false"/>
          <w:i w:val="false"/>
          <w:iCs w:val="false"/>
          <w:color w:val="000000"/>
          <w:kern w:val="0"/>
          <w:sz w:val="28"/>
          <w:szCs w:val="28"/>
          <w:lang w:val="ru-RU" w:eastAsia="ru-RU" w:bidi="ar-SA"/>
        </w:rPr>
        <w:t>На текущий день в Республике Коми 7 владельцев оружия из 29731 нарушили сроки продления разрешительных документов. Целевой индикатор «Доля граждан – владельцев оружия, соблюдающих законом сроки продления разрешительных документов», составляет 99,98%.</w:t>
      </w:r>
    </w:p>
    <w:p>
      <w:pPr>
        <w:pStyle w:val="Normal"/>
        <w:widowControl w:val="false"/>
        <w:ind w:left="0" w:right="0" w:firstLine="567"/>
        <w:jc w:val="both"/>
        <w:rPr>
          <w:b/>
          <w:b/>
          <w:bCs/>
          <w:i/>
          <w:i/>
          <w:iCs/>
          <w:sz w:val="28"/>
          <w:szCs w:val="28"/>
        </w:rPr>
      </w:pPr>
      <w:r>
        <w:rPr>
          <w:b/>
          <w:bCs/>
          <w:i/>
          <w:iCs/>
          <w:sz w:val="28"/>
          <w:szCs w:val="28"/>
        </w:rPr>
      </w:r>
    </w:p>
    <w:p>
      <w:pPr>
        <w:pStyle w:val="Normal"/>
        <w:widowControl w:val="false"/>
        <w:ind w:left="0" w:right="0" w:firstLine="567"/>
        <w:jc w:val="both"/>
        <w:rPr>
          <w:sz w:val="28"/>
          <w:szCs w:val="28"/>
          <w:highlight w:val="yellow"/>
        </w:rPr>
      </w:pPr>
      <w:r>
        <w:rPr>
          <w:sz w:val="28"/>
          <w:szCs w:val="28"/>
          <w:highlight w:val="yellow"/>
        </w:rPr>
      </w:r>
      <w:bookmarkStart w:id="0" w:name="_GoBack2"/>
      <w:bookmarkStart w:id="1" w:name="_GoBack2"/>
      <w:bookmarkEnd w:id="1"/>
    </w:p>
    <w:p>
      <w:pPr>
        <w:pStyle w:val="Normal"/>
        <w:widowControl w:val="false"/>
        <w:tabs>
          <w:tab w:val="clear" w:pos="408"/>
          <w:tab w:val="left" w:pos="7486" w:leader="none"/>
          <w:tab w:val="left" w:pos="7705" w:leader="none"/>
          <w:tab w:val="right" w:pos="9071" w:leader="none"/>
        </w:tabs>
        <w:rPr/>
      </w:pPr>
      <w:r>
        <w:rPr>
          <w:rFonts w:eastAsia="Tahoma" w:cs="Times New Roman"/>
          <w:color w:val="000000"/>
          <w:kern w:val="0"/>
          <w:sz w:val="28"/>
          <w:szCs w:val="28"/>
          <w:lang w:val="ru-RU" w:eastAsia="zh-CN" w:bidi="hi-IN"/>
        </w:rPr>
        <w:t>Заместитель начальника Управления –</w:t>
      </w:r>
    </w:p>
    <w:p>
      <w:pPr>
        <w:pStyle w:val="Normal"/>
        <w:widowControl w:val="false"/>
        <w:tabs>
          <w:tab w:val="clear" w:pos="408"/>
          <w:tab w:val="left" w:pos="7486" w:leader="none"/>
          <w:tab w:val="left" w:pos="7705" w:leader="none"/>
          <w:tab w:val="right" w:pos="9071" w:leader="none"/>
        </w:tabs>
        <w:rPr/>
      </w:pPr>
      <w:r>
        <w:rPr>
          <w:rFonts w:eastAsia="Tahoma" w:cs="Times New Roman"/>
          <w:color w:val="000000"/>
          <w:kern w:val="0"/>
          <w:sz w:val="28"/>
          <w:szCs w:val="28"/>
          <w:lang w:val="ru-RU" w:eastAsia="zh-CN" w:bidi="hi-IN"/>
        </w:rPr>
        <w:t>начальник ЦЛРР</w:t>
      </w:r>
    </w:p>
    <w:p>
      <w:pPr>
        <w:pStyle w:val="Normal"/>
        <w:widowControl w:val="false"/>
        <w:tabs>
          <w:tab w:val="clear" w:pos="408"/>
          <w:tab w:val="right" w:pos="9071" w:leader="none"/>
        </w:tabs>
        <w:rPr/>
      </w:pPr>
      <w:r>
        <w:rPr>
          <w:rFonts w:eastAsia="Tahoma" w:cs="Times New Roman"/>
          <w:color w:val="000000"/>
          <w:kern w:val="0"/>
          <w:sz w:val="28"/>
          <w:szCs w:val="28"/>
          <w:lang w:val="ru-RU" w:eastAsia="zh-CN" w:bidi="hi-IN"/>
        </w:rPr>
        <w:t>полковник полиции</w:t>
        <w:tab/>
        <w:t>А.И. Махмутов</w:t>
      </w:r>
    </w:p>
    <w:p>
      <w:pPr>
        <w:pStyle w:val="Normal"/>
        <w:widowControl w:val="false"/>
        <w:tabs>
          <w:tab w:val="clear" w:pos="408"/>
          <w:tab w:val="right" w:pos="9467" w:leader="none"/>
        </w:tabs>
        <w:suppressAutoHyphens w:val="true"/>
        <w:overflowPunct w:val="true"/>
        <w:bidi w:val="0"/>
        <w:spacing w:lineRule="auto" w:line="240" w:before="0" w:after="0"/>
        <w:ind w:left="0" w:right="0" w:hanging="0"/>
        <w:contextualSpacing/>
        <w:jc w:val="left"/>
        <w:rPr/>
      </w:pPr>
      <w:r>
        <w:rPr>
          <w:rFonts w:eastAsia="Calibri" w:cs="Times New Roman"/>
          <w:b w:val="false"/>
          <w:bCs w:val="false"/>
          <w:i w:val="false"/>
          <w:iCs w:val="false"/>
          <w:color w:val="000000"/>
          <w:spacing w:val="-4"/>
          <w:kern w:val="0"/>
          <w:sz w:val="28"/>
          <w:szCs w:val="28"/>
          <w:lang w:val="ru-RU" w:eastAsia="en-US" w:bidi="ar-SA"/>
        </w:rPr>
        <w:t xml:space="preserve">«___» </w:t>
      </w:r>
      <w:r>
        <w:rPr>
          <w:rFonts w:eastAsia="Times New Roman" w:cs="Times New Roman"/>
          <w:b w:val="false"/>
          <w:bCs w:val="false"/>
          <w:i w:val="false"/>
          <w:iCs w:val="false"/>
          <w:color w:val="auto"/>
          <w:spacing w:val="-4"/>
          <w:kern w:val="0"/>
          <w:sz w:val="28"/>
          <w:szCs w:val="28"/>
          <w:lang w:val="ru-RU" w:eastAsia="ru-RU" w:bidi="ar-SA"/>
        </w:rPr>
        <w:t>октября</w:t>
      </w:r>
      <w:r>
        <w:rPr>
          <w:rFonts w:eastAsia="Calibri" w:cs="Times New Roman"/>
          <w:b w:val="false"/>
          <w:bCs w:val="false"/>
          <w:i w:val="false"/>
          <w:iCs w:val="false"/>
          <w:color w:val="000000"/>
          <w:spacing w:val="-4"/>
          <w:kern w:val="0"/>
          <w:sz w:val="28"/>
          <w:szCs w:val="28"/>
          <w:lang w:val="ru-RU" w:eastAsia="en-US" w:bidi="ar-SA"/>
        </w:rPr>
        <w:t xml:space="preserve"> 202</w:t>
      </w:r>
      <w:r>
        <w:rPr>
          <w:rFonts w:eastAsia="Tahoma" w:cs="Times New Roman"/>
          <w:b w:val="false"/>
          <w:bCs w:val="false"/>
          <w:i w:val="false"/>
          <w:iCs w:val="false"/>
          <w:color w:val="000000"/>
          <w:spacing w:val="-4"/>
          <w:kern w:val="0"/>
          <w:sz w:val="28"/>
          <w:szCs w:val="28"/>
          <w:lang w:val="ru-RU" w:eastAsia="zh-CN" w:bidi="hi-IN"/>
        </w:rPr>
        <w:t>5</w:t>
      </w:r>
      <w:r>
        <w:rPr>
          <w:rFonts w:eastAsia="Calibri" w:cs="Times New Roman"/>
          <w:b w:val="false"/>
          <w:bCs w:val="false"/>
          <w:i w:val="false"/>
          <w:iCs w:val="false"/>
          <w:color w:val="000000"/>
          <w:spacing w:val="-4"/>
          <w:kern w:val="0"/>
          <w:sz w:val="28"/>
          <w:szCs w:val="28"/>
          <w:lang w:val="ru-RU" w:eastAsia="en-US" w:bidi="ar-SA"/>
        </w:rPr>
        <w:t xml:space="preserve"> года</w:t>
      </w:r>
    </w:p>
    <w:sectPr>
      <w:headerReference w:type="default" r:id="rId2"/>
      <w:headerReference w:type="first" r:id="rId3"/>
      <w:type w:val="nextPage"/>
      <w:pgSz w:w="11906" w:h="16838"/>
      <w:pgMar w:left="1701" w:right="1134" w:header="567" w:top="1126" w:footer="0" w:bottom="1134" w:gutter="0"/>
      <w:pgNumType w:fmt="decimal"/>
      <w:formProt w:val="false"/>
      <w:titlePg/>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Tahoma">
    <w:charset w:val="01"/>
    <w:family w:val="roman"/>
    <w:pitch w:val="default"/>
  </w:font>
  <w:font w:name="PT Astra Serif">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jc w:val="center"/>
      <w:rPr>
        <w:sz w:val="24"/>
        <w:szCs w:val="24"/>
      </w:rPr>
    </w:pPr>
    <w:r>
      <w:rPr>
        <w:sz w:val="24"/>
        <w:szCs w:val="24"/>
      </w:rPr>
      <w:fldChar w:fldCharType="begin"/>
    </w:r>
    <w:r>
      <w:rPr>
        <w:sz w:val="24"/>
        <w:szCs w:val="24"/>
      </w:rPr>
      <w:instrText> PAGE </w:instrText>
    </w:r>
    <w:r>
      <w:rPr>
        <w:sz w:val="24"/>
        <w:szCs w:val="24"/>
      </w:rPr>
      <w:fldChar w:fldCharType="separate"/>
    </w:r>
    <w:r>
      <w:rPr>
        <w:sz w:val="24"/>
        <w:szCs w:val="24"/>
      </w:rPr>
      <w:t>15</w:t>
    </w:r>
    <w:r>
      <w:rPr>
        <w:sz w:val="24"/>
        <w:szCs w:val="24"/>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jc w:val="center"/>
      <w:rPr>
        <w:sz w:val="24"/>
        <w:szCs w:val="24"/>
      </w:rPr>
    </w:pPr>
    <w:r>
      <w:rPr>
        <w:sz w:val="24"/>
        <w:szCs w:val="24"/>
      </w:rPr>
    </w:r>
  </w:p>
</w:hdr>
</file>

<file path=word/settings.xml><?xml version="1.0" encoding="utf-8"?>
<w:settings xmlns:w="http://schemas.openxmlformats.org/wordprocessingml/2006/main">
  <w:zoom w:percent="120"/>
  <w:defaultTabStop w:val="408"/>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uiPriority="10" w:semiHidden="0" w:unhideWhenUsed="0" w:qFormat="1"/>
    <w:lsdException w:name="Default Paragraph Font" w:uiPriority="1"/>
    <w:lsdException w:name="Body Text" w:uiPriority="0"/>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653285"/>
    <w:pPr>
      <w:widowControl/>
      <w:suppressAutoHyphens w:val="true"/>
      <w:bidi w:val="0"/>
      <w:spacing w:lineRule="auto" w:line="240" w:before="0" w:after="0"/>
      <w:contextualSpacing/>
      <w:jc w:val="left"/>
    </w:pPr>
    <w:rPr>
      <w:rFonts w:ascii="Times New Roman" w:hAnsi="Times New Roman" w:eastAsia="Times New Roman" w:cs="Times New Roman"/>
      <w:color w:val="auto"/>
      <w:kern w:val="0"/>
      <w:sz w:val="20"/>
      <w:szCs w:val="20"/>
      <w:lang w:val="ru-RU" w:eastAsia="ru-RU" w:bidi="ar-SA"/>
    </w:rPr>
  </w:style>
  <w:style w:type="character" w:styleId="DefaultParagraphFont" w:default="1">
    <w:name w:val="Default Paragraph Font"/>
    <w:uiPriority w:val="1"/>
    <w:semiHidden/>
    <w:unhideWhenUsed/>
    <w:qFormat/>
    <w:rPr/>
  </w:style>
  <w:style w:type="character" w:styleId="Style14" w:customStyle="1">
    <w:name w:val="Привязка сноски"/>
    <w:rsid w:val="00653285"/>
    <w:rPr>
      <w:rFonts w:cs="Times New Roman"/>
      <w:vertAlign w:val="superscript"/>
    </w:rPr>
  </w:style>
  <w:style w:type="character" w:styleId="Style15" w:customStyle="1">
    <w:name w:val="Символ сноски"/>
    <w:qFormat/>
    <w:rsid w:val="00653285"/>
    <w:rPr/>
  </w:style>
  <w:style w:type="character" w:styleId="Style16" w:customStyle="1">
    <w:name w:val="Основной текст Знак"/>
    <w:basedOn w:val="DefaultParagraphFont"/>
    <w:link w:val="a5"/>
    <w:qFormat/>
    <w:rsid w:val="00653285"/>
    <w:rPr>
      <w:rFonts w:ascii="Times New Roman" w:hAnsi="Times New Roman" w:eastAsia="Times New Roman" w:cs="Times New Roman"/>
      <w:sz w:val="26"/>
      <w:szCs w:val="20"/>
      <w:lang w:eastAsia="ru-RU"/>
    </w:rPr>
  </w:style>
  <w:style w:type="character" w:styleId="Style17" w:customStyle="1">
    <w:name w:val="Верхний колонтитул Знак"/>
    <w:basedOn w:val="DefaultParagraphFont"/>
    <w:link w:val="a7"/>
    <w:uiPriority w:val="99"/>
    <w:qFormat/>
    <w:rsid w:val="00653285"/>
    <w:rPr>
      <w:rFonts w:ascii="Times New Roman" w:hAnsi="Times New Roman" w:eastAsia="Times New Roman" w:cs="Times New Roman"/>
      <w:sz w:val="20"/>
      <w:szCs w:val="20"/>
      <w:lang w:eastAsia="ru-RU"/>
    </w:rPr>
  </w:style>
  <w:style w:type="character" w:styleId="Style18" w:customStyle="1">
    <w:name w:val="Основной текст с отступом Знак"/>
    <w:basedOn w:val="DefaultParagraphFont"/>
    <w:link w:val="a9"/>
    <w:uiPriority w:val="99"/>
    <w:qFormat/>
    <w:rsid w:val="00653285"/>
    <w:rPr>
      <w:rFonts w:ascii="Times New Roman" w:hAnsi="Times New Roman" w:eastAsia="Calibri" w:cs="Times New Roman"/>
      <w:sz w:val="28"/>
      <w:szCs w:val="44"/>
    </w:rPr>
  </w:style>
  <w:style w:type="character" w:styleId="Style19" w:customStyle="1">
    <w:name w:val="Текст сноски Знак"/>
    <w:basedOn w:val="DefaultParagraphFont"/>
    <w:link w:val="ab"/>
    <w:qFormat/>
    <w:rsid w:val="00653285"/>
    <w:rPr>
      <w:rFonts w:ascii="Times New Roman" w:hAnsi="Times New Roman" w:eastAsia="Times New Roman" w:cs="Times New Roman"/>
      <w:sz w:val="20"/>
      <w:szCs w:val="20"/>
      <w:lang w:eastAsia="ru-RU"/>
    </w:rPr>
  </w:style>
  <w:style w:type="character" w:styleId="FootnoteCharacters">
    <w:name w:val="Footnote Characters"/>
    <w:basedOn w:val="DefaultParagraphFont"/>
    <w:uiPriority w:val="99"/>
    <w:semiHidden/>
    <w:unhideWhenUsed/>
    <w:qFormat/>
    <w:rsid w:val="00027846"/>
    <w:rPr>
      <w:vertAlign w:val="superscript"/>
    </w:rPr>
  </w:style>
  <w:style w:type="character" w:styleId="Style20" w:customStyle="1">
    <w:name w:val="Нижний колонтитул Знак"/>
    <w:basedOn w:val="DefaultParagraphFont"/>
    <w:link w:val="ae"/>
    <w:uiPriority w:val="99"/>
    <w:qFormat/>
    <w:rsid w:val="007a2081"/>
    <w:rPr>
      <w:rFonts w:ascii="Times New Roman" w:hAnsi="Times New Roman" w:eastAsia="Times New Roman" w:cs="Times New Roman"/>
      <w:sz w:val="20"/>
      <w:szCs w:val="20"/>
      <w:lang w:eastAsia="ru-RU"/>
    </w:rPr>
  </w:style>
  <w:style w:type="character" w:styleId="Style21" w:customStyle="1">
    <w:name w:val="Текст выноски Знак"/>
    <w:basedOn w:val="DefaultParagraphFont"/>
    <w:link w:val="af0"/>
    <w:uiPriority w:val="99"/>
    <w:semiHidden/>
    <w:qFormat/>
    <w:rsid w:val="00a272a0"/>
    <w:rPr>
      <w:rFonts w:ascii="Tahoma" w:hAnsi="Tahoma" w:eastAsia="Times New Roman" w:cs="Tahoma"/>
      <w:sz w:val="16"/>
      <w:szCs w:val="16"/>
      <w:lang w:eastAsia="ru-RU"/>
    </w:rPr>
  </w:style>
  <w:style w:type="character" w:styleId="2" w:customStyle="1">
    <w:name w:val="Основной текст (2)_"/>
    <w:basedOn w:val="DefaultParagraphFont"/>
    <w:link w:val="20"/>
    <w:qFormat/>
    <w:rsid w:val="00ea1a3a"/>
    <w:rPr>
      <w:rFonts w:ascii="Times New Roman" w:hAnsi="Times New Roman" w:eastAsia="Times New Roman" w:cs="Times New Roman"/>
      <w:sz w:val="28"/>
      <w:szCs w:val="28"/>
      <w:shd w:fill="FFFFFF" w:val="clear"/>
    </w:rPr>
  </w:style>
  <w:style w:type="character" w:styleId="1" w:customStyle="1">
    <w:name w:val="Основной текст1"/>
    <w:qFormat/>
    <w:rsid w:val="001d3a11"/>
    <w:rPr>
      <w:rFonts w:ascii="Times New Roman" w:hAnsi="Times New Roman" w:eastAsia="Times New Roman" w:cs="Times New Roman"/>
      <w:b w:val="false"/>
      <w:bCs w:val="false"/>
      <w:i w:val="false"/>
      <w:iCs w:val="false"/>
      <w:caps w:val="false"/>
      <w:smallCaps w:val="false"/>
      <w:strike w:val="false"/>
      <w:dstrike w:val="false"/>
      <w:spacing w:val="0"/>
      <w:sz w:val="24"/>
      <w:szCs w:val="24"/>
    </w:rPr>
  </w:style>
  <w:style w:type="character" w:styleId="Style22">
    <w:name w:val="Привязка концевой сноски"/>
    <w:rPr>
      <w:vertAlign w:val="superscript"/>
    </w:rPr>
  </w:style>
  <w:style w:type="character" w:styleId="Style23">
    <w:name w:val="Символ концевой сноски"/>
    <w:qFormat/>
    <w:rPr/>
  </w:style>
  <w:style w:type="character" w:styleId="Style24">
    <w:name w:val="Символ нумерации"/>
    <w:qFormat/>
    <w:rPr/>
  </w:style>
  <w:style w:type="paragraph" w:styleId="Style25">
    <w:name w:val="Заголовок"/>
    <w:basedOn w:val="Normal"/>
    <w:next w:val="Style26"/>
    <w:qFormat/>
    <w:pPr>
      <w:keepNext w:val="true"/>
      <w:spacing w:before="240" w:after="120"/>
      <w:contextualSpacing/>
    </w:pPr>
    <w:rPr>
      <w:rFonts w:ascii="PT Astra Serif" w:hAnsi="PT Astra Serif" w:eastAsia="Tahoma" w:cs="Noto Sans Devanagari"/>
      <w:sz w:val="28"/>
      <w:szCs w:val="28"/>
    </w:rPr>
  </w:style>
  <w:style w:type="paragraph" w:styleId="Style26">
    <w:name w:val="Body Text"/>
    <w:basedOn w:val="Normal"/>
    <w:link w:val="a6"/>
    <w:rsid w:val="00653285"/>
    <w:pPr>
      <w:ind w:right="5244" w:hanging="0"/>
      <w:jc w:val="both"/>
    </w:pPr>
    <w:rPr>
      <w:sz w:val="26"/>
    </w:rPr>
  </w:style>
  <w:style w:type="paragraph" w:styleId="Style27">
    <w:name w:val="List"/>
    <w:basedOn w:val="Style26"/>
    <w:pPr/>
    <w:rPr>
      <w:rFonts w:ascii="PT Astra Serif" w:hAnsi="PT Astra Serif" w:cs="Noto Sans Devanagari"/>
    </w:rPr>
  </w:style>
  <w:style w:type="paragraph" w:styleId="Style28">
    <w:name w:val="Caption"/>
    <w:basedOn w:val="Normal"/>
    <w:qFormat/>
    <w:pPr>
      <w:suppressLineNumbers/>
      <w:spacing w:before="120" w:after="120"/>
      <w:contextualSpacing/>
    </w:pPr>
    <w:rPr>
      <w:rFonts w:ascii="PT Astra Serif" w:hAnsi="PT Astra Serif" w:cs="Noto Sans Devanagari"/>
      <w:i/>
      <w:iCs/>
      <w:sz w:val="24"/>
      <w:szCs w:val="24"/>
    </w:rPr>
  </w:style>
  <w:style w:type="paragraph" w:styleId="Style29">
    <w:name w:val="Указатель"/>
    <w:basedOn w:val="Normal"/>
    <w:qFormat/>
    <w:pPr>
      <w:suppressLineNumbers/>
    </w:pPr>
    <w:rPr>
      <w:rFonts w:ascii="PT Astra Serif" w:hAnsi="PT Astra Serif" w:cs="Noto Sans Devanagari"/>
    </w:rPr>
  </w:style>
  <w:style w:type="paragraph" w:styleId="Style30">
    <w:name w:val="Верхний и нижний колонтитулы"/>
    <w:basedOn w:val="Normal"/>
    <w:qFormat/>
    <w:pPr/>
    <w:rPr/>
  </w:style>
  <w:style w:type="paragraph" w:styleId="Style31">
    <w:name w:val="Header"/>
    <w:basedOn w:val="Normal"/>
    <w:link w:val="a8"/>
    <w:uiPriority w:val="99"/>
    <w:rsid w:val="00653285"/>
    <w:pPr>
      <w:tabs>
        <w:tab w:val="clear" w:pos="408"/>
        <w:tab w:val="center" w:pos="4536" w:leader="none"/>
        <w:tab w:val="right" w:pos="9072" w:leader="none"/>
      </w:tabs>
    </w:pPr>
    <w:rPr/>
  </w:style>
  <w:style w:type="paragraph" w:styleId="Style32">
    <w:name w:val="Body Text Indent"/>
    <w:basedOn w:val="Normal"/>
    <w:link w:val="aa"/>
    <w:uiPriority w:val="99"/>
    <w:unhideWhenUsed/>
    <w:rsid w:val="00653285"/>
    <w:pPr>
      <w:spacing w:before="0" w:after="120"/>
      <w:ind w:left="283" w:firstLine="709"/>
      <w:contextualSpacing/>
    </w:pPr>
    <w:rPr>
      <w:rFonts w:eastAsia="Calibri"/>
      <w:sz w:val="28"/>
      <w:szCs w:val="44"/>
      <w:lang w:eastAsia="en-US"/>
    </w:rPr>
  </w:style>
  <w:style w:type="paragraph" w:styleId="ConsPlusNormal" w:customStyle="1">
    <w:name w:val="ConsPlusNormal"/>
    <w:qFormat/>
    <w:rsid w:val="00653285"/>
    <w:pPr>
      <w:widowControl/>
      <w:suppressAutoHyphens w:val="true"/>
      <w:bidi w:val="0"/>
      <w:spacing w:lineRule="auto" w:line="240" w:before="0" w:after="0"/>
      <w:jc w:val="left"/>
    </w:pPr>
    <w:rPr>
      <w:rFonts w:ascii="Times New Roman" w:hAnsi="Times New Roman" w:eastAsia="Calibri" w:cs="Times New Roman" w:eastAsiaTheme="minorHAnsi"/>
      <w:color w:val="auto"/>
      <w:kern w:val="0"/>
      <w:sz w:val="28"/>
      <w:szCs w:val="28"/>
      <w:lang w:val="ru-RU" w:eastAsia="ru-RU" w:bidi="ar-SA"/>
    </w:rPr>
  </w:style>
  <w:style w:type="paragraph" w:styleId="Style33">
    <w:name w:val="Footnote Text"/>
    <w:basedOn w:val="Normal"/>
    <w:link w:val="ac"/>
    <w:rsid w:val="00653285"/>
    <w:pPr/>
    <w:rPr/>
  </w:style>
  <w:style w:type="paragraph" w:styleId="Style34">
    <w:name w:val="Footer"/>
    <w:basedOn w:val="Normal"/>
    <w:link w:val="af"/>
    <w:uiPriority w:val="99"/>
    <w:unhideWhenUsed/>
    <w:rsid w:val="007a2081"/>
    <w:pPr>
      <w:tabs>
        <w:tab w:val="clear" w:pos="408"/>
        <w:tab w:val="center" w:pos="4677" w:leader="none"/>
        <w:tab w:val="right" w:pos="9355" w:leader="none"/>
      </w:tabs>
    </w:pPr>
    <w:rPr/>
  </w:style>
  <w:style w:type="paragraph" w:styleId="BalloonText">
    <w:name w:val="Balloon Text"/>
    <w:basedOn w:val="Normal"/>
    <w:link w:val="af1"/>
    <w:uiPriority w:val="99"/>
    <w:semiHidden/>
    <w:unhideWhenUsed/>
    <w:qFormat/>
    <w:rsid w:val="00a272a0"/>
    <w:pPr/>
    <w:rPr>
      <w:rFonts w:ascii="Tahoma" w:hAnsi="Tahoma" w:cs="Tahoma"/>
      <w:sz w:val="16"/>
      <w:szCs w:val="16"/>
    </w:rPr>
  </w:style>
  <w:style w:type="paragraph" w:styleId="21" w:customStyle="1">
    <w:name w:val="Основной текст (2)"/>
    <w:basedOn w:val="Normal"/>
    <w:link w:val="2"/>
    <w:qFormat/>
    <w:rsid w:val="00ea1a3a"/>
    <w:pPr>
      <w:widowControl w:val="false"/>
      <w:shd w:val="clear" w:color="auto" w:fill="FFFFFF"/>
      <w:suppressAutoHyphens w:val="false"/>
      <w:spacing w:lineRule="exact" w:line="322" w:before="0" w:after="0"/>
      <w:contextualSpacing/>
    </w:pPr>
    <w:rPr>
      <w:sz w:val="28"/>
      <w:szCs w:val="28"/>
      <w:lang w:eastAsia="en-US"/>
    </w:rPr>
  </w:style>
  <w:style w:type="paragraph" w:styleId="Style35">
    <w:name w:val="Содержимое таблицы"/>
    <w:basedOn w:val="Normal"/>
    <w:qFormat/>
    <w:pPr>
      <w:suppressLineNumbers/>
    </w:pPr>
    <w:rPr/>
  </w:style>
  <w:style w:type="paragraph" w:styleId="Style36">
    <w:name w:val="Заголовок таблицы"/>
    <w:basedOn w:val="Style35"/>
    <w:qFormat/>
    <w:pPr>
      <w:suppressLineNumbers/>
      <w:jc w:val="center"/>
    </w:pPr>
    <w:rPr>
      <w:b/>
      <w:bCs/>
    </w:rPr>
  </w:style>
  <w:style w:type="paragraph" w:styleId="LOnormal">
    <w:name w:val="LO-normal"/>
    <w:qFormat/>
    <w:pPr>
      <w:widowControl/>
      <w:suppressAutoHyphens w:val="true"/>
      <w:overflowPunct w:val="false"/>
      <w:bidi w:val="0"/>
      <w:spacing w:before="0" w:after="0"/>
      <w:jc w:val="left"/>
    </w:pPr>
    <w:rPr>
      <w:rFonts w:ascii="Times New Roman" w:hAnsi="Times New Roman" w:eastAsia="Tahoma" w:cs="Noto Sans Devanagari"/>
      <w:color w:val="auto"/>
      <w:kern w:val="0"/>
      <w:sz w:val="20"/>
      <w:szCs w:val="20"/>
      <w:lang w:val="ru-RU" w:eastAsia="zh-CN" w:bidi="hi-IN"/>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82AC29-FE24-4E20-8D25-D7719B2AB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3242</TotalTime>
  <Application>LibreOffice/6.4.7.2$Linux_X86_64 LibreOffice_project/40$Build-2</Application>
  <Pages>15</Pages>
  <Words>4598</Words>
  <Characters>28765</Characters>
  <CharactersWithSpaces>32873</CharactersWithSpaces>
  <Paragraphs>569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2022-12-01T06:59:00Z</dcterms:created>
  <dc:creator>Губин Юрий Владимирович</dc:creator>
  <dc:description/>
  <dc:language>ru-RU</dc:language>
  <cp:lastModifiedBy/>
  <cp:lastPrinted>2025-09-02T15:18:23Z</cp:lastPrinted>
  <dcterms:modified xsi:type="dcterms:W3CDTF">2025-10-07T09:24:01Z</dcterms:modified>
  <cp:revision>292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